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9D5A6">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_GB2312" w:hAnsi="仿宋_GB2312" w:eastAsia="仿宋_GB2312" w:cs="仿宋_GB2312"/>
          <w:color w:val="auto"/>
          <w:kern w:val="0"/>
          <w:sz w:val="32"/>
          <w:szCs w:val="32"/>
          <w:lang w:val="en-US" w:eastAsia="zh-CN"/>
        </w:rPr>
      </w:pPr>
    </w:p>
    <w:p w14:paraId="408ACB21">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_GB2312" w:hAnsi="仿宋_GB2312" w:eastAsia="仿宋_GB2312" w:cs="仿宋_GB2312"/>
          <w:color w:val="auto"/>
          <w:kern w:val="0"/>
          <w:sz w:val="32"/>
          <w:szCs w:val="32"/>
          <w:lang w:val="en-US" w:eastAsia="zh-CN"/>
        </w:rPr>
      </w:pPr>
    </w:p>
    <w:p w14:paraId="4B9691AF">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_GB2312" w:hAnsi="仿宋_GB2312" w:eastAsia="仿宋_GB2312" w:cs="仿宋_GB2312"/>
          <w:color w:val="auto"/>
          <w:kern w:val="0"/>
          <w:sz w:val="32"/>
          <w:szCs w:val="32"/>
          <w:lang w:val="en-US" w:eastAsia="zh-CN"/>
        </w:rPr>
      </w:pPr>
    </w:p>
    <w:p w14:paraId="2F969570">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_GB2312" w:hAnsi="仿宋_GB2312" w:eastAsia="仿宋_GB2312" w:cs="仿宋_GB2312"/>
          <w:color w:val="auto"/>
          <w:kern w:val="0"/>
          <w:sz w:val="32"/>
          <w:szCs w:val="32"/>
          <w:lang w:val="en-US" w:eastAsia="zh-CN"/>
        </w:rPr>
      </w:pPr>
    </w:p>
    <w:p w14:paraId="0356C7AA">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_GB2312" w:hAnsi="仿宋_GB2312" w:eastAsia="仿宋_GB2312" w:cs="仿宋_GB2312"/>
          <w:color w:val="auto"/>
          <w:kern w:val="0"/>
          <w:sz w:val="32"/>
          <w:szCs w:val="32"/>
          <w:lang w:val="en-US" w:eastAsia="zh-CN"/>
        </w:rPr>
      </w:pPr>
    </w:p>
    <w:p w14:paraId="322C9ADB">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_GB2312" w:hAnsi="仿宋_GB2312" w:eastAsia="仿宋_GB2312" w:cs="仿宋_GB2312"/>
          <w:color w:val="auto"/>
          <w:kern w:val="0"/>
          <w:sz w:val="32"/>
          <w:szCs w:val="32"/>
          <w:lang w:val="en-US" w:eastAsia="zh-CN"/>
        </w:rPr>
      </w:pPr>
    </w:p>
    <w:p w14:paraId="71E0787A">
      <w:pPr>
        <w:pStyle w:val="3"/>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山城办发</w:t>
      </w:r>
      <w:r>
        <w:rPr>
          <w:rFonts w:hint="eastAsia" w:ascii="仿宋_GB2312" w:hAnsi="仿宋_GB2312" w:eastAsia="仿宋_GB2312" w:cs="仿宋_GB2312"/>
          <w:color w:val="auto"/>
          <w:sz w:val="32"/>
          <w:szCs w:val="32"/>
        </w:rPr>
        <w:t>〔2024〕</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bCs/>
          <w:color w:val="auto"/>
          <w:sz w:val="32"/>
          <w:szCs w:val="32"/>
        </w:rPr>
        <w:t>号</w:t>
      </w:r>
    </w:p>
    <w:p w14:paraId="6FBC5509">
      <w:pPr>
        <w:pStyle w:val="3"/>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仿宋_GB2312" w:hAnsi="仿宋_GB2312" w:eastAsia="仿宋_GB2312" w:cs="仿宋_GB2312"/>
          <w:color w:val="auto"/>
          <w:kern w:val="0"/>
          <w:sz w:val="32"/>
          <w:szCs w:val="32"/>
          <w:lang w:val="en-US" w:eastAsia="zh-CN"/>
        </w:rPr>
      </w:pPr>
    </w:p>
    <w:p w14:paraId="0AAACB94">
      <w:pPr>
        <w:pStyle w:val="3"/>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仿宋_GB2312" w:hAnsi="仿宋_GB2312" w:eastAsia="仿宋_GB2312" w:cs="仿宋_GB2312"/>
          <w:color w:val="auto"/>
          <w:kern w:val="0"/>
          <w:sz w:val="32"/>
          <w:szCs w:val="32"/>
          <w:lang w:val="en-US" w:eastAsia="zh-CN"/>
        </w:rPr>
      </w:pPr>
    </w:p>
    <w:p w14:paraId="6905A6BF">
      <w:pPr>
        <w:pStyle w:val="3"/>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山城街道</w:t>
      </w: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5</w:t>
      </w:r>
      <w:r>
        <w:rPr>
          <w:rFonts w:hint="eastAsia" w:ascii="方正小标宋简体" w:hAnsi="方正小标宋简体" w:eastAsia="方正小标宋简体" w:cs="方正小标宋简体"/>
          <w:color w:val="auto"/>
          <w:kern w:val="0"/>
          <w:sz w:val="44"/>
          <w:szCs w:val="44"/>
        </w:rPr>
        <w:t>年度城乡居民基本养老、基本医疗保险集中征缴工作实施方案</w:t>
      </w:r>
    </w:p>
    <w:p w14:paraId="347AD6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07302FE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各管区、村居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城区党委</w:t>
      </w:r>
      <w:r>
        <w:rPr>
          <w:rFonts w:hint="eastAsia" w:ascii="仿宋_GB2312" w:hAnsi="仿宋_GB2312" w:eastAsia="仿宋_GB2312" w:cs="仿宋_GB2312"/>
          <w:color w:val="auto"/>
          <w:sz w:val="32"/>
          <w:szCs w:val="32"/>
        </w:rPr>
        <w:t>，有关部门：</w:t>
      </w:r>
    </w:p>
    <w:p w14:paraId="44038C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为认真做好</w:t>
      </w:r>
      <w:r>
        <w:rPr>
          <w:rFonts w:hint="eastAsia" w:ascii="仿宋_GB2312" w:hAnsi="仿宋_GB2312" w:eastAsia="仿宋_GB2312" w:cs="仿宋_GB2312"/>
          <w:color w:val="auto"/>
          <w:kern w:val="0"/>
          <w:sz w:val="32"/>
          <w:szCs w:val="32"/>
          <w:lang w:eastAsia="zh-CN"/>
        </w:rPr>
        <w:t>街道</w:t>
      </w:r>
      <w:r>
        <w:rPr>
          <w:rFonts w:hint="eastAsia" w:ascii="仿宋_GB2312" w:hAnsi="仿宋_GB2312" w:eastAsia="仿宋_GB2312" w:cs="仿宋_GB2312"/>
          <w:color w:val="auto"/>
          <w:kern w:val="0"/>
          <w:sz w:val="32"/>
          <w:szCs w:val="32"/>
        </w:rPr>
        <w:t>城乡居民基本养老保险、基本医疗保险征缴工作，进一步规范经办流程，提高征缴效率，巩固深化居民养老、医疗保险全覆盖成果，</w:t>
      </w:r>
      <w:r>
        <w:rPr>
          <w:rFonts w:hint="eastAsia" w:ascii="仿宋_GB2312" w:hAnsi="仿宋_GB2312" w:eastAsia="仿宋_GB2312" w:cs="仿宋_GB2312"/>
          <w:color w:val="auto"/>
          <w:sz w:val="32"/>
          <w:szCs w:val="32"/>
        </w:rPr>
        <w:t>根据省、市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有关文件规定，结合</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实际，决定在</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kern w:val="0"/>
          <w:sz w:val="32"/>
          <w:szCs w:val="32"/>
        </w:rPr>
        <w:t>开展202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sz w:val="32"/>
          <w:szCs w:val="32"/>
        </w:rPr>
        <w:t>居民养老、医疗保险费“集中征缴”工作，特制定实施方案如下：</w:t>
      </w:r>
    </w:p>
    <w:p w14:paraId="56F344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14:paraId="1C2CB6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kern w:val="0"/>
          <w:sz w:val="32"/>
          <w:szCs w:val="32"/>
        </w:rPr>
        <w:t>以习近平新时代中国特色社会主义思想为指导，全面贯彻党的二十大精神</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坚持人民至上，积极引导、鼓励城乡居民参保缴费，进一步扩大参保覆盖范围，促进应保尽保，全面完成202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年度城乡居民两险参保征缴工作目标任务。</w:t>
      </w:r>
    </w:p>
    <w:p w14:paraId="2E891C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二、基本原则</w:t>
      </w:r>
    </w:p>
    <w:p w14:paraId="54CCB2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eastAsia="zh-CN"/>
        </w:rPr>
        <w:t>一</w:t>
      </w:r>
      <w:r>
        <w:rPr>
          <w:rFonts w:hint="eastAsia" w:ascii="楷体_GB2312" w:hAnsi="楷体_GB2312" w:eastAsia="楷体_GB2312" w:cs="楷体_GB2312"/>
          <w:color w:val="auto"/>
          <w:kern w:val="0"/>
          <w:sz w:val="32"/>
          <w:szCs w:val="32"/>
        </w:rPr>
        <w:t>）坚持政府主责。</w:t>
      </w:r>
      <w:r>
        <w:rPr>
          <w:rFonts w:hint="eastAsia" w:ascii="仿宋_GB2312" w:hAnsi="仿宋_GB2312" w:eastAsia="仿宋_GB2312" w:cs="仿宋_GB2312"/>
          <w:color w:val="auto"/>
          <w:kern w:val="0"/>
          <w:sz w:val="32"/>
          <w:szCs w:val="32"/>
          <w:lang w:eastAsia="zh-CN"/>
        </w:rPr>
        <w:t>街道</w:t>
      </w:r>
      <w:r>
        <w:rPr>
          <w:rFonts w:hint="eastAsia" w:ascii="仿宋_GB2312" w:hAnsi="仿宋_GB2312" w:eastAsia="仿宋_GB2312" w:cs="仿宋_GB2312"/>
          <w:color w:val="auto"/>
          <w:kern w:val="0"/>
          <w:sz w:val="32"/>
          <w:szCs w:val="32"/>
        </w:rPr>
        <w:t>承担征缴工作的主体责任，加强对辖区城乡居民</w:t>
      </w:r>
      <w:r>
        <w:rPr>
          <w:rFonts w:hint="eastAsia" w:ascii="仿宋_GB2312" w:hAnsi="仿宋_GB2312" w:eastAsia="仿宋_GB2312" w:cs="仿宋_GB2312"/>
          <w:color w:val="auto"/>
          <w:kern w:val="0"/>
          <w:sz w:val="32"/>
          <w:szCs w:val="32"/>
          <w:lang w:eastAsia="zh-CN"/>
        </w:rPr>
        <w:t>两</w:t>
      </w:r>
      <w:r>
        <w:rPr>
          <w:rFonts w:hint="eastAsia" w:ascii="仿宋_GB2312" w:hAnsi="仿宋_GB2312" w:eastAsia="仿宋_GB2312" w:cs="仿宋_GB2312"/>
          <w:color w:val="auto"/>
          <w:kern w:val="0"/>
          <w:sz w:val="32"/>
          <w:szCs w:val="32"/>
        </w:rPr>
        <w:t>险征缴工作的领导，充分发挥社区、村组等基层组织作用，坚决支持税务、人社、医保等部门履行职责，</w:t>
      </w:r>
      <w:r>
        <w:rPr>
          <w:rFonts w:hint="eastAsia" w:ascii="仿宋_GB2312" w:hAnsi="仿宋_GB2312" w:eastAsia="仿宋_GB2312" w:cs="仿宋_GB2312"/>
          <w:color w:val="auto"/>
          <w:kern w:val="0"/>
          <w:sz w:val="32"/>
          <w:szCs w:val="32"/>
          <w:lang w:eastAsia="zh-CN"/>
        </w:rPr>
        <w:t>统筹组织好</w:t>
      </w:r>
      <w:r>
        <w:rPr>
          <w:rFonts w:hint="eastAsia" w:ascii="仿宋_GB2312" w:hAnsi="仿宋_GB2312" w:eastAsia="仿宋_GB2312" w:cs="仿宋_GB2312"/>
          <w:color w:val="auto"/>
          <w:kern w:val="0"/>
          <w:sz w:val="32"/>
          <w:szCs w:val="32"/>
        </w:rPr>
        <w:t>辖区范围内城乡居民社会保险费征缴工作。</w:t>
      </w:r>
    </w:p>
    <w:p w14:paraId="1D428C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rPr>
        <w:t>）确保平稳有序。</w:t>
      </w:r>
      <w:r>
        <w:rPr>
          <w:rFonts w:hint="eastAsia" w:ascii="仿宋_GB2312" w:hAnsi="仿宋_GB2312" w:eastAsia="仿宋_GB2312" w:cs="仿宋_GB2312"/>
          <w:color w:val="auto"/>
          <w:kern w:val="0"/>
          <w:sz w:val="32"/>
          <w:szCs w:val="32"/>
        </w:rPr>
        <w:t>保持原有征缴方式不变</w:t>
      </w:r>
      <w:r>
        <w:rPr>
          <w:rFonts w:hint="eastAsia" w:ascii="仿宋_GB2312" w:hAnsi="仿宋_GB2312" w:eastAsia="仿宋_GB2312" w:cs="仿宋_GB2312"/>
          <w:color w:val="auto"/>
          <w:kern w:val="0"/>
          <w:sz w:val="32"/>
          <w:szCs w:val="32"/>
          <w:lang w:eastAsia="zh-CN"/>
        </w:rPr>
        <w:t>，保障</w:t>
      </w:r>
      <w:r>
        <w:rPr>
          <w:rFonts w:hint="eastAsia" w:ascii="仿宋_GB2312" w:hAnsi="仿宋_GB2312" w:eastAsia="仿宋_GB2312" w:cs="仿宋_GB2312"/>
          <w:color w:val="auto"/>
          <w:kern w:val="0"/>
          <w:sz w:val="32"/>
          <w:szCs w:val="32"/>
        </w:rPr>
        <w:t>流程运行顺畅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推行小程序、银行网点、办费窗口征缴渠道的同时，做到稳字当头，科学谋划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分级组织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稳步实施，切实防范风险，确保征缴工作有序衔接。</w:t>
      </w:r>
    </w:p>
    <w:p w14:paraId="07631E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（三）突出服务便民。</w:t>
      </w:r>
      <w:r>
        <w:rPr>
          <w:rFonts w:hint="eastAsia" w:ascii="仿宋_GB2312" w:hAnsi="仿宋_GB2312" w:eastAsia="仿宋_GB2312" w:cs="仿宋_GB2312"/>
          <w:color w:val="auto"/>
          <w:kern w:val="0"/>
          <w:sz w:val="32"/>
          <w:szCs w:val="32"/>
        </w:rPr>
        <w:t>不断优化缴费渠道，大力推行电子税务局、微信小程序、支付宝、爱山东App、移动pos机等</w:t>
      </w:r>
      <w:r>
        <w:rPr>
          <w:rFonts w:hint="eastAsia" w:ascii="仿宋_GB2312" w:hAnsi="仿宋_GB2312" w:eastAsia="仿宋_GB2312" w:cs="仿宋_GB2312"/>
          <w:color w:val="auto"/>
          <w:kern w:val="0"/>
          <w:sz w:val="32"/>
          <w:szCs w:val="32"/>
          <w:lang w:eastAsia="zh-CN"/>
        </w:rPr>
        <w:t>线上</w:t>
      </w:r>
      <w:r>
        <w:rPr>
          <w:rFonts w:hint="eastAsia" w:ascii="仿宋_GB2312" w:hAnsi="仿宋_GB2312" w:eastAsia="仿宋_GB2312" w:cs="仿宋_GB2312"/>
          <w:color w:val="auto"/>
          <w:kern w:val="0"/>
          <w:sz w:val="32"/>
          <w:szCs w:val="32"/>
        </w:rPr>
        <w:t>信息化缴费方式，</w:t>
      </w:r>
      <w:r>
        <w:rPr>
          <w:rFonts w:hint="eastAsia" w:ascii="仿宋_GB2312" w:hAnsi="仿宋_GB2312" w:eastAsia="仿宋_GB2312" w:cs="仿宋_GB2312"/>
          <w:color w:val="auto"/>
          <w:kern w:val="0"/>
          <w:sz w:val="32"/>
          <w:szCs w:val="32"/>
          <w:lang w:eastAsia="zh-CN"/>
        </w:rPr>
        <w:t>推进“网上办”“掌上办”等</w:t>
      </w:r>
      <w:r>
        <w:rPr>
          <w:rFonts w:hint="eastAsia" w:ascii="仿宋_GB2312" w:hAnsi="仿宋_GB2312" w:eastAsia="仿宋_GB2312" w:cs="仿宋_GB2312"/>
          <w:color w:val="auto"/>
          <w:kern w:val="0"/>
          <w:sz w:val="32"/>
          <w:szCs w:val="32"/>
        </w:rPr>
        <w:t>便利高效的缴费服务。</w:t>
      </w:r>
    </w:p>
    <w:p w14:paraId="6BAD46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三、任务目标</w:t>
      </w:r>
    </w:p>
    <w:p w14:paraId="113B9D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开展城乡居民养老、医疗</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险征收，进一步提高城乡居民养老、医疗保险覆盖率，优化养老、医疗保险参保缴费经办流程，简化办事程序，方便居民便捷、高效参保缴费，实现参保居民共享社会经济发展成果的目标。</w:t>
      </w:r>
    </w:p>
    <w:p w14:paraId="3593DE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城乡居民医疗保险：应保尽保。</w:t>
      </w:r>
    </w:p>
    <w:p w14:paraId="7A2A67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城乡居民养老保险：45－59岁人员参保缴费率达到95%以上；鼓励引导16-45岁的参保人员参保缴费率达到60%以上。</w:t>
      </w:r>
    </w:p>
    <w:p w14:paraId="16A67C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四、参保对象和范围</w:t>
      </w:r>
    </w:p>
    <w:p w14:paraId="541C3C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具有</w:t>
      </w:r>
      <w:r>
        <w:rPr>
          <w:rFonts w:hint="eastAsia" w:ascii="仿宋_GB2312" w:hAnsi="仿宋_GB2312" w:eastAsia="仿宋_GB2312" w:cs="仿宋_GB2312"/>
          <w:color w:val="auto"/>
          <w:sz w:val="32"/>
          <w:szCs w:val="32"/>
          <w:highlight w:val="none"/>
          <w:lang w:eastAsia="zh-CN"/>
        </w:rPr>
        <w:t>山城街道</w:t>
      </w:r>
      <w:r>
        <w:rPr>
          <w:rFonts w:hint="eastAsia" w:ascii="仿宋_GB2312" w:hAnsi="仿宋_GB2312" w:eastAsia="仿宋_GB2312" w:cs="仿宋_GB2312"/>
          <w:color w:val="auto"/>
          <w:sz w:val="32"/>
          <w:szCs w:val="32"/>
          <w:highlight w:val="none"/>
        </w:rPr>
        <w:t>户籍且未参加城镇职工养老、医疗保险的城乡居民。在我</w:t>
      </w:r>
      <w:r>
        <w:rPr>
          <w:rFonts w:hint="eastAsia" w:ascii="仿宋_GB2312" w:hAnsi="仿宋_GB2312" w:eastAsia="仿宋_GB2312" w:cs="仿宋_GB2312"/>
          <w:color w:val="auto"/>
          <w:sz w:val="32"/>
          <w:szCs w:val="32"/>
          <w:highlight w:val="none"/>
          <w:lang w:eastAsia="zh-CN"/>
        </w:rPr>
        <w:t>街道辖区</w:t>
      </w:r>
      <w:r>
        <w:rPr>
          <w:rFonts w:hint="eastAsia" w:ascii="仿宋_GB2312" w:hAnsi="仿宋_GB2312" w:eastAsia="仿宋_GB2312" w:cs="仿宋_GB2312"/>
          <w:color w:val="auto"/>
          <w:sz w:val="32"/>
          <w:szCs w:val="32"/>
          <w:highlight w:val="none"/>
        </w:rPr>
        <w:t>内长期居住且取得居住证的非本</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户籍人员及其随迁子女，也可参加。</w:t>
      </w:r>
    </w:p>
    <w:p w14:paraId="0B90547D">
      <w:pPr>
        <w:pStyle w:val="7"/>
        <w:keepNext w:val="0"/>
        <w:keepLines w:val="0"/>
        <w:pageBreakBefore w:val="0"/>
        <w:kinsoku/>
        <w:wordWrap/>
        <w:overflowPunct/>
        <w:topLinePunct w:val="0"/>
        <w:autoSpaceDE/>
        <w:bidi w:val="0"/>
        <w:adjustRightInd/>
        <w:spacing w:line="560" w:lineRule="exact"/>
        <w:ind w:left="0" w:leftChars="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kern w:val="2"/>
          <w:sz w:val="32"/>
          <w:szCs w:val="32"/>
          <w:highlight w:val="none"/>
          <w:lang w:val="en-US" w:eastAsia="zh-CN" w:bidi="ar-SA"/>
        </w:rPr>
        <w:t>参加居民养老保险的须年满16周岁（不含在校学生）。</w:t>
      </w:r>
    </w:p>
    <w:p w14:paraId="59B7DB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五、资金筹集</w:t>
      </w:r>
    </w:p>
    <w:p w14:paraId="1172A3FE">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（一）个人缴费标准</w:t>
      </w:r>
    </w:p>
    <w:p w14:paraId="26948065">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b/>
          <w:bCs/>
          <w:color w:val="auto"/>
          <w:sz w:val="32"/>
          <w:szCs w:val="32"/>
        </w:rPr>
        <w:t>城乡居民养老保险</w:t>
      </w:r>
      <w:r>
        <w:rPr>
          <w:rFonts w:hint="eastAsia" w:ascii="仿宋_GB2312" w:hAnsi="仿宋_GB2312" w:eastAsia="仿宋_GB2312" w:cs="仿宋_GB2312"/>
          <w:color w:val="auto"/>
          <w:sz w:val="32"/>
          <w:szCs w:val="32"/>
        </w:rPr>
        <w:t>：标准为</w:t>
      </w:r>
      <w:r>
        <w:rPr>
          <w:rFonts w:hint="eastAsia" w:ascii="仿宋_GB2312" w:hAnsi="仿宋_GB2312" w:eastAsia="仿宋_GB2312" w:cs="仿宋_GB2312"/>
          <w:color w:val="auto"/>
          <w:sz w:val="32"/>
          <w:szCs w:val="32"/>
          <w:lang w:val="en-US" w:eastAsia="zh-CN"/>
        </w:rPr>
        <w:t>100元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350元</w:t>
      </w:r>
      <w:r>
        <w:rPr>
          <w:rFonts w:hint="eastAsia" w:ascii="仿宋_GB2312" w:hAnsi="仿宋_GB2312" w:eastAsia="仿宋_GB2312" w:cs="仿宋_GB2312"/>
          <w:color w:val="auto"/>
          <w:sz w:val="32"/>
          <w:szCs w:val="32"/>
        </w:rPr>
        <w:t>、500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、800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、1000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、3000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、5000元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8000元8</w:t>
      </w:r>
      <w:r>
        <w:rPr>
          <w:rFonts w:hint="eastAsia" w:ascii="仿宋_GB2312" w:hAnsi="仿宋_GB2312" w:eastAsia="仿宋_GB2312" w:cs="仿宋_GB2312"/>
          <w:color w:val="auto"/>
          <w:sz w:val="32"/>
          <w:szCs w:val="32"/>
        </w:rPr>
        <w:t>个档次。其中，100元档次只适用于</w:t>
      </w:r>
      <w:r>
        <w:rPr>
          <w:rFonts w:hint="eastAsia" w:ascii="仿宋_GB2312" w:hAnsi="仿宋_GB2312" w:eastAsia="仿宋_GB2312" w:cs="仿宋_GB2312"/>
          <w:color w:val="auto"/>
          <w:sz w:val="32"/>
          <w:szCs w:val="32"/>
          <w:lang w:eastAsia="zh-CN"/>
        </w:rPr>
        <w:t>重度残疾人等缴费</w:t>
      </w:r>
      <w:r>
        <w:rPr>
          <w:rFonts w:hint="eastAsia" w:ascii="仿宋_GB2312" w:hAnsi="仿宋_GB2312" w:eastAsia="仿宋_GB2312" w:cs="仿宋_GB2312"/>
          <w:color w:val="auto"/>
          <w:sz w:val="32"/>
          <w:szCs w:val="32"/>
        </w:rPr>
        <w:t>困难群体的最低</w:t>
      </w:r>
      <w:r>
        <w:rPr>
          <w:rFonts w:hint="eastAsia" w:ascii="仿宋_GB2312" w:hAnsi="仿宋_GB2312" w:eastAsia="仿宋_GB2312" w:cs="仿宋_GB2312"/>
          <w:color w:val="auto"/>
          <w:sz w:val="32"/>
          <w:szCs w:val="32"/>
          <w:lang w:eastAsia="zh-CN"/>
        </w:rPr>
        <w:t>选择。除</w:t>
      </w:r>
      <w:r>
        <w:rPr>
          <w:rFonts w:hint="eastAsia" w:ascii="仿宋_GB2312" w:hAnsi="仿宋_GB2312" w:eastAsia="仿宋_GB2312" w:cs="仿宋_GB2312"/>
          <w:color w:val="auto"/>
          <w:sz w:val="32"/>
          <w:szCs w:val="32"/>
          <w:lang w:val="en-US" w:eastAsia="zh-CN"/>
        </w:rPr>
        <w:t>100元档次外，参保人自主选择缴费档次，按年缴费，多缴多得。</w:t>
      </w:r>
      <w:r>
        <w:rPr>
          <w:rFonts w:hint="eastAsia" w:ascii="仿宋_GB2312" w:hAnsi="仿宋_GB2312" w:eastAsia="仿宋_GB2312" w:cs="仿宋_GB2312"/>
          <w:color w:val="auto"/>
          <w:sz w:val="32"/>
          <w:szCs w:val="32"/>
        </w:rPr>
        <w:t>缴费标准为100和3</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0元的，政府补贴30元；缴费标准为500元</w:t>
      </w:r>
      <w:r>
        <w:rPr>
          <w:rFonts w:hint="eastAsia" w:ascii="仿宋_GB2312" w:hAnsi="仿宋_GB2312" w:eastAsia="仿宋_GB2312" w:cs="仿宋_GB2312"/>
          <w:color w:val="auto"/>
          <w:sz w:val="32"/>
          <w:szCs w:val="32"/>
          <w:lang w:eastAsia="zh-CN"/>
        </w:rPr>
        <w:t>缴费标准</w:t>
      </w:r>
      <w:r>
        <w:rPr>
          <w:rFonts w:hint="eastAsia" w:ascii="仿宋_GB2312" w:hAnsi="仿宋_GB2312" w:eastAsia="仿宋_GB2312" w:cs="仿宋_GB2312"/>
          <w:color w:val="auto"/>
          <w:sz w:val="32"/>
          <w:szCs w:val="32"/>
        </w:rPr>
        <w:t>的，政府补贴为60元；</w:t>
      </w:r>
      <w:r>
        <w:rPr>
          <w:rFonts w:hint="eastAsia" w:ascii="仿宋_GB2312" w:hAnsi="仿宋_GB2312" w:eastAsia="仿宋_GB2312" w:cs="仿宋_GB2312"/>
          <w:color w:val="auto"/>
          <w:sz w:val="32"/>
          <w:szCs w:val="32"/>
          <w:lang w:eastAsia="zh-CN"/>
        </w:rPr>
        <w:t>选择</w:t>
      </w:r>
      <w:r>
        <w:rPr>
          <w:rFonts w:hint="eastAsia" w:ascii="仿宋_GB2312" w:hAnsi="仿宋_GB2312" w:eastAsia="仿宋_GB2312" w:cs="仿宋_GB2312"/>
          <w:color w:val="auto"/>
          <w:sz w:val="32"/>
          <w:szCs w:val="32"/>
        </w:rPr>
        <w:t>800元及以上的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政府补贴为80元。对重度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一级、二级）残疾人，由政府为其代缴养老保险费，缴费标准为每人每年100元。</w:t>
      </w:r>
    </w:p>
    <w:p w14:paraId="263AC3F2">
      <w:pPr>
        <w:keepNext w:val="0"/>
        <w:keepLines w:val="0"/>
        <w:pageBreakBefore w:val="0"/>
        <w:kinsoku/>
        <w:wordWrap/>
        <w:overflowPunct/>
        <w:topLinePunct w:val="0"/>
        <w:autoSpaceDE/>
        <w:bidi w:val="0"/>
        <w:adjustRightInd/>
        <w:snapToGrid/>
        <w:spacing w:line="560" w:lineRule="exact"/>
        <w:ind w:left="0" w:leftChars="0" w:firstLine="640" w:firstLineChars="200"/>
        <w:contextualSpacing/>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城乡居民医疗保险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5年度</w:t>
      </w:r>
      <w:r>
        <w:rPr>
          <w:rFonts w:hint="eastAsia" w:ascii="仿宋_GB2312" w:hAnsi="仿宋_GB2312" w:eastAsia="仿宋_GB2312" w:cs="仿宋_GB2312"/>
          <w:b w:val="0"/>
          <w:bCs/>
          <w:color w:val="auto"/>
          <w:sz w:val="32"/>
          <w:szCs w:val="32"/>
        </w:rPr>
        <w:t>标准为总额</w:t>
      </w:r>
      <w:r>
        <w:rPr>
          <w:rFonts w:hint="eastAsia" w:ascii="仿宋_GB2312" w:hAnsi="仿宋_GB2312" w:eastAsia="仿宋_GB2312" w:cs="仿宋_GB2312"/>
          <w:b w:val="0"/>
          <w:bCs/>
          <w:color w:val="auto"/>
          <w:sz w:val="32"/>
          <w:szCs w:val="32"/>
          <w:lang w:val="en-US" w:eastAsia="zh-CN"/>
        </w:rPr>
        <w:t>1070</w:t>
      </w:r>
      <w:r>
        <w:rPr>
          <w:rFonts w:hint="eastAsia" w:ascii="仿宋_GB2312" w:hAnsi="仿宋_GB2312" w:eastAsia="仿宋_GB2312" w:cs="仿宋_GB2312"/>
          <w:b w:val="0"/>
          <w:bCs/>
          <w:color w:val="auto"/>
          <w:sz w:val="32"/>
          <w:szCs w:val="32"/>
        </w:rPr>
        <w:t>元，个人缴纳</w:t>
      </w:r>
      <w:r>
        <w:rPr>
          <w:rFonts w:hint="eastAsia" w:ascii="仿宋_GB2312" w:hAnsi="仿宋_GB2312" w:eastAsia="仿宋_GB2312" w:cs="仿宋_GB2312"/>
          <w:b w:val="0"/>
          <w:bCs/>
          <w:color w:val="auto"/>
          <w:sz w:val="32"/>
          <w:szCs w:val="32"/>
          <w:lang w:val="en-US" w:eastAsia="zh-CN"/>
        </w:rPr>
        <w:t>400</w:t>
      </w:r>
      <w:r>
        <w:rPr>
          <w:rFonts w:hint="eastAsia" w:ascii="仿宋_GB2312" w:hAnsi="仿宋_GB2312" w:eastAsia="仿宋_GB2312" w:cs="仿宋_GB2312"/>
          <w:b w:val="0"/>
          <w:bCs/>
          <w:color w:val="auto"/>
          <w:sz w:val="32"/>
          <w:szCs w:val="32"/>
        </w:rPr>
        <w:t>元，财政补助6</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0元。</w:t>
      </w:r>
      <w:r>
        <w:rPr>
          <w:rFonts w:hint="eastAsia" w:ascii="仿宋_GB2312" w:hAnsi="仿宋_GB2312" w:eastAsia="仿宋_GB2312" w:cs="仿宋_GB2312"/>
          <w:color w:val="auto"/>
          <w:sz w:val="32"/>
          <w:szCs w:val="32"/>
        </w:rPr>
        <w:t>特困人员、城乡最低生活保障对象、返贫致贫人口、低保边缘家庭成员及防止返贫监测帮扶对象，70岁（含70岁）以上老年人个人缴费部分由参保地政府或部门按规定予以代缴；60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69岁的老年人个人缴费部分由参保地政府或部门承担50%。鼓励有条件的用人单位、村（居）集体经济组织等单位和个人对特殊人群和其他居民个人缴费部分给予全部或部分资助。</w:t>
      </w:r>
    </w:p>
    <w:p w14:paraId="21BA15A8">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（二）集中征缴时间</w:t>
      </w:r>
    </w:p>
    <w:p w14:paraId="62A0881E">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kern w:val="0"/>
          <w:sz w:val="32"/>
          <w:szCs w:val="32"/>
          <w:highlight w:val="yellow"/>
        </w:rPr>
      </w:pP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月1日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12月31日为我区202</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年度城乡居民基本医疗保险集中缴费期。在</w:t>
      </w:r>
      <w:r>
        <w:rPr>
          <w:rFonts w:hint="eastAsia" w:ascii="仿宋_GB2312" w:hAnsi="仿宋_GB2312" w:eastAsia="仿宋_GB2312" w:cs="仿宋_GB2312"/>
          <w:color w:val="auto"/>
          <w:sz w:val="32"/>
          <w:szCs w:val="32"/>
        </w:rPr>
        <w:t>集中缴费期按时缴费的，</w:t>
      </w:r>
      <w:r>
        <w:rPr>
          <w:rFonts w:hint="eastAsia" w:ascii="仿宋_GB2312" w:hAnsi="仿宋_GB2312" w:eastAsia="仿宋_GB2312" w:cs="仿宋_GB2312"/>
          <w:bCs/>
          <w:color w:val="auto"/>
          <w:kern w:val="0"/>
          <w:sz w:val="32"/>
          <w:szCs w:val="32"/>
        </w:rPr>
        <w:t>享受202</w:t>
      </w:r>
      <w:r>
        <w:rPr>
          <w:rFonts w:hint="eastAsia" w:ascii="仿宋_GB2312" w:hAnsi="仿宋_GB2312" w:eastAsia="仿宋_GB2312" w:cs="仿宋_GB2312"/>
          <w:bCs/>
          <w:color w:val="auto"/>
          <w:kern w:val="0"/>
          <w:sz w:val="32"/>
          <w:szCs w:val="32"/>
          <w:lang w:val="en-US" w:eastAsia="zh-CN"/>
        </w:rPr>
        <w:t>5</w:t>
      </w:r>
      <w:r>
        <w:rPr>
          <w:rFonts w:hint="eastAsia" w:ascii="仿宋_GB2312" w:hAnsi="仿宋_GB2312" w:eastAsia="仿宋_GB2312" w:cs="仿宋_GB2312"/>
          <w:bCs/>
          <w:color w:val="auto"/>
          <w:kern w:val="0"/>
          <w:sz w:val="32"/>
          <w:szCs w:val="32"/>
        </w:rPr>
        <w:t>全年居民医保待遇。</w:t>
      </w:r>
      <w:r>
        <w:rPr>
          <w:rFonts w:hint="eastAsia" w:ascii="仿宋_GB2312" w:hAnsi="仿宋_GB2312" w:eastAsia="仿宋_GB2312" w:cs="仿宋_GB2312"/>
          <w:bCs/>
          <w:color w:val="auto"/>
          <w:kern w:val="0"/>
          <w:sz w:val="32"/>
          <w:szCs w:val="32"/>
          <w:highlight w:val="none"/>
          <w:lang w:eastAsia="zh-CN"/>
        </w:rPr>
        <w:t>对未在集中征缴期参保缴费的人员待遇享受按医保政策执行</w:t>
      </w:r>
      <w:r>
        <w:rPr>
          <w:rFonts w:hint="eastAsia" w:ascii="仿宋_GB2312" w:hAnsi="仿宋_GB2312" w:eastAsia="仿宋_GB2312" w:cs="仿宋_GB2312"/>
          <w:bCs/>
          <w:color w:val="auto"/>
          <w:kern w:val="0"/>
          <w:sz w:val="32"/>
          <w:szCs w:val="32"/>
          <w:highlight w:val="none"/>
        </w:rPr>
        <w:t>。</w:t>
      </w:r>
    </w:p>
    <w:p w14:paraId="1AA09CED">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（三）征缴方式</w:t>
      </w:r>
    </w:p>
    <w:p w14:paraId="194338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城乡居民两险征缴方式主要包括以下几种：集中征缴期内委托代收、个人自行申报缴费以及特殊情形缴费。</w:t>
      </w:r>
    </w:p>
    <w:p w14:paraId="7D5188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集中征缴期内委托代收</w:t>
      </w:r>
    </w:p>
    <w:p w14:paraId="6BCF17EF">
      <w:pPr>
        <w:keepNext w:val="0"/>
        <w:keepLines w:val="0"/>
        <w:pageBreakBefore w:val="0"/>
        <w:kinsoku/>
        <w:wordWrap/>
        <w:overflowPunct/>
        <w:topLinePunct w:val="0"/>
        <w:autoSpaceDE/>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sz w:val="32"/>
          <w:szCs w:val="32"/>
          <w:highlight w:val="yellow"/>
          <w:lang w:eastAsia="zh-CN"/>
        </w:rPr>
      </w:pPr>
      <w:r>
        <w:rPr>
          <w:rFonts w:hint="eastAsia" w:ascii="仿宋_GB2312" w:hAnsi="仿宋_GB2312" w:eastAsia="仿宋_GB2312" w:cs="仿宋_GB2312"/>
          <w:b w:val="0"/>
          <w:bCs/>
          <w:color w:val="auto"/>
          <w:sz w:val="32"/>
          <w:szCs w:val="32"/>
        </w:rPr>
        <w:t>以</w:t>
      </w:r>
      <w:r>
        <w:rPr>
          <w:rFonts w:hint="eastAsia" w:ascii="仿宋_GB2312" w:hAnsi="仿宋_GB2312" w:eastAsia="仿宋_GB2312" w:cs="仿宋_GB2312"/>
          <w:b w:val="0"/>
          <w:bCs/>
          <w:color w:val="auto"/>
          <w:sz w:val="32"/>
          <w:szCs w:val="32"/>
          <w:lang w:eastAsia="zh-CN"/>
        </w:rPr>
        <w:t>街道</w:t>
      </w:r>
      <w:r>
        <w:rPr>
          <w:rFonts w:hint="eastAsia" w:ascii="仿宋_GB2312" w:hAnsi="仿宋_GB2312" w:eastAsia="仿宋_GB2312" w:cs="仿宋_GB2312"/>
          <w:b w:val="0"/>
          <w:bCs/>
          <w:color w:val="auto"/>
          <w:sz w:val="32"/>
          <w:szCs w:val="32"/>
        </w:rPr>
        <w:t>为主体，组织辖区内村</w:t>
      </w:r>
      <w:r>
        <w:rPr>
          <w:rFonts w:hint="eastAsia" w:ascii="仿宋_GB2312" w:hAnsi="仿宋_GB2312" w:eastAsia="仿宋_GB2312" w:cs="仿宋_GB2312"/>
          <w:b w:val="0"/>
          <w:bCs/>
          <w:color w:val="auto"/>
          <w:sz w:val="32"/>
          <w:szCs w:val="32"/>
          <w:lang w:eastAsia="zh-CN"/>
        </w:rPr>
        <w:t>居、</w:t>
      </w:r>
      <w:r>
        <w:rPr>
          <w:rFonts w:hint="eastAsia" w:ascii="仿宋_GB2312" w:hAnsi="仿宋_GB2312" w:eastAsia="仿宋_GB2312" w:cs="仿宋_GB2312"/>
          <w:b w:val="0"/>
          <w:bCs/>
          <w:color w:val="auto"/>
          <w:sz w:val="32"/>
          <w:szCs w:val="32"/>
        </w:rPr>
        <w:t>社</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开展集中征缴工作。</w:t>
      </w:r>
      <w:r>
        <w:rPr>
          <w:rFonts w:hint="eastAsia" w:ascii="仿宋_GB2312" w:hAnsi="仿宋_GB2312" w:eastAsia="仿宋_GB2312" w:cs="仿宋_GB2312"/>
          <w:b w:val="0"/>
          <w:bCs/>
          <w:color w:val="auto"/>
          <w:sz w:val="32"/>
          <w:szCs w:val="32"/>
          <w:highlight w:val="none"/>
        </w:rPr>
        <w:t>主要通过村居</w:t>
      </w:r>
      <w:r>
        <w:rPr>
          <w:rFonts w:hint="eastAsia" w:ascii="仿宋_GB2312" w:hAnsi="仿宋_GB2312" w:eastAsia="仿宋_GB2312" w:cs="仿宋_GB2312"/>
          <w:b w:val="0"/>
          <w:bCs/>
          <w:color w:val="auto"/>
          <w:sz w:val="32"/>
          <w:szCs w:val="32"/>
          <w:highlight w:val="none"/>
          <w:lang w:eastAsia="zh-CN"/>
        </w:rPr>
        <w:t>、社区</w:t>
      </w:r>
      <w:r>
        <w:rPr>
          <w:rFonts w:hint="eastAsia" w:ascii="仿宋_GB2312" w:hAnsi="仿宋_GB2312" w:eastAsia="仿宋_GB2312" w:cs="仿宋_GB2312"/>
          <w:b w:val="0"/>
          <w:bCs/>
          <w:color w:val="auto"/>
          <w:sz w:val="32"/>
          <w:szCs w:val="32"/>
          <w:highlight w:val="none"/>
        </w:rPr>
        <w:t>代办人员</w:t>
      </w:r>
      <w:r>
        <w:rPr>
          <w:rFonts w:hint="eastAsia" w:ascii="仿宋_GB2312" w:hAnsi="仿宋_GB2312" w:eastAsia="仿宋_GB2312" w:cs="仿宋_GB2312"/>
          <w:b w:val="0"/>
          <w:bCs/>
          <w:color w:val="auto"/>
          <w:sz w:val="32"/>
          <w:szCs w:val="32"/>
          <w:highlight w:val="none"/>
          <w:lang w:eastAsia="zh-CN"/>
        </w:rPr>
        <w:t>利用</w:t>
      </w:r>
      <w:r>
        <w:rPr>
          <w:rFonts w:hint="eastAsia" w:ascii="仿宋_GB2312" w:hAnsi="仿宋_GB2312" w:eastAsia="仿宋_GB2312" w:cs="仿宋_GB2312"/>
          <w:b w:val="0"/>
          <w:bCs/>
          <w:color w:val="auto"/>
          <w:sz w:val="32"/>
          <w:szCs w:val="32"/>
          <w:highlight w:val="none"/>
        </w:rPr>
        <w:t>裕农通集中缴纳城乡居民基本养老</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医疗保险费</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也可帮助缴费人通过微信、支付宝、爱山东App等税务机关提供的多元化的缴费方式</w:t>
      </w:r>
      <w:r>
        <w:rPr>
          <w:rFonts w:hint="eastAsia" w:ascii="仿宋_GB2312" w:hAnsi="仿宋_GB2312" w:eastAsia="仿宋_GB2312" w:cs="仿宋_GB2312"/>
          <w:b w:val="0"/>
          <w:bCs/>
          <w:color w:val="auto"/>
          <w:sz w:val="32"/>
          <w:szCs w:val="32"/>
          <w:highlight w:val="none"/>
          <w:lang w:eastAsia="zh-CN"/>
        </w:rPr>
        <w:t>进</w:t>
      </w:r>
      <w:r>
        <w:rPr>
          <w:rFonts w:hint="eastAsia" w:ascii="仿宋_GB2312" w:hAnsi="仿宋_GB2312" w:eastAsia="仿宋_GB2312" w:cs="仿宋_GB2312"/>
          <w:b w:val="0"/>
          <w:bCs/>
          <w:color w:val="auto"/>
          <w:sz w:val="32"/>
          <w:szCs w:val="32"/>
          <w:highlight w:val="none"/>
        </w:rPr>
        <w:t>行选择缴费。</w:t>
      </w:r>
    </w:p>
    <w:p w14:paraId="59AC17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个人自行申报缴费</w:t>
      </w:r>
    </w:p>
    <w:p w14:paraId="3B61BEA6">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在集中征缴期限内，对于个人不通过委托代</w:t>
      </w:r>
      <w:r>
        <w:rPr>
          <w:rFonts w:hint="eastAsia" w:ascii="仿宋_GB2312" w:hAnsi="仿宋_GB2312" w:eastAsia="仿宋_GB2312" w:cs="仿宋_GB2312"/>
          <w:color w:val="auto"/>
          <w:sz w:val="32"/>
          <w:szCs w:val="32"/>
          <w:lang w:eastAsia="zh-CN"/>
        </w:rPr>
        <w:t>收</w:t>
      </w:r>
      <w:r>
        <w:rPr>
          <w:rFonts w:hint="eastAsia" w:ascii="仿宋_GB2312" w:hAnsi="仿宋_GB2312" w:eastAsia="仿宋_GB2312" w:cs="仿宋_GB2312"/>
          <w:color w:val="auto"/>
          <w:sz w:val="32"/>
          <w:szCs w:val="32"/>
        </w:rPr>
        <w:t>形式缴费的，可以通过电子税务局、微信、支付宝、爱山东App、银行等税务机关提供的多元化的缴费方式自行选择缴费。</w:t>
      </w:r>
    </w:p>
    <w:p w14:paraId="0D5C9390">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特殊人群和特殊情形缴费</w:t>
      </w:r>
    </w:p>
    <w:p w14:paraId="792612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特殊人群缴费是指符合政府代缴条件的低保、残疾、特困等人群，由相关职能部门统一集中缴费；特殊情形缴费，是指政策性补缴、中断补缴、集中征缴期外补缴等缴费业务。</w:t>
      </w:r>
    </w:p>
    <w:p w14:paraId="78F2D4C5">
      <w:pPr>
        <w:pStyle w:val="11"/>
        <w:keepNext w:val="0"/>
        <w:keepLines w:val="0"/>
        <w:pageBreakBefore w:val="0"/>
        <w:kinsoku/>
        <w:wordWrap/>
        <w:overflowPunct/>
        <w:topLinePunct w:val="0"/>
        <w:autoSpaceDE/>
        <w:bidi w:val="0"/>
        <w:adjustRightInd/>
        <w:snapToGrid/>
        <w:spacing w:line="560" w:lineRule="exact"/>
        <w:ind w:left="0" w:leftChars="0" w:firstLine="640" w:firstLineChars="200"/>
        <w:textAlignment w:val="auto"/>
        <w:outlineLvl w:val="9"/>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（四）参保缴费流程</w:t>
      </w:r>
    </w:p>
    <w:p w14:paraId="0D11CF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参保登记</w:t>
      </w:r>
    </w:p>
    <w:p w14:paraId="58AEC6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未办理参保登记或者登记信息发生变化的缴费人，需要本人或通过代办人员凭相关手续到人社、医保部门办理登记、变更手续。人社、医保部门根据各自职责，分别负责城乡居民</w:t>
      </w:r>
      <w:r>
        <w:rPr>
          <w:rFonts w:hint="eastAsia" w:ascii="仿宋_GB2312" w:hAnsi="仿宋_GB2312" w:eastAsia="仿宋_GB2312" w:cs="仿宋_GB2312"/>
          <w:color w:val="auto"/>
          <w:sz w:val="32"/>
          <w:szCs w:val="32"/>
          <w:lang w:eastAsia="zh-CN"/>
        </w:rPr>
        <w:t>养老、医疗保</w:t>
      </w:r>
      <w:r>
        <w:rPr>
          <w:rFonts w:hint="eastAsia" w:ascii="仿宋_GB2312" w:hAnsi="仿宋_GB2312" w:eastAsia="仿宋_GB2312" w:cs="仿宋_GB2312"/>
          <w:color w:val="auto"/>
          <w:sz w:val="32"/>
          <w:szCs w:val="32"/>
        </w:rPr>
        <w:t>险的参保信息维护登记，并将人员信息变更、起止缴费年月等相关信息通过共享平台传递税务部门；同时负责特殊群体身份信息的筛选、维护</w:t>
      </w:r>
      <w:r>
        <w:rPr>
          <w:rFonts w:hint="eastAsia" w:ascii="仿宋_GB2312" w:hAnsi="仿宋_GB2312" w:eastAsia="仿宋_GB2312" w:cs="仿宋_GB2312"/>
          <w:color w:val="auto"/>
          <w:sz w:val="32"/>
          <w:szCs w:val="32"/>
          <w:lang w:eastAsia="zh-CN"/>
        </w:rPr>
        <w:t>等工作</w:t>
      </w:r>
      <w:r>
        <w:rPr>
          <w:rFonts w:hint="eastAsia" w:ascii="仿宋_GB2312" w:hAnsi="仿宋_GB2312" w:eastAsia="仿宋_GB2312" w:cs="仿宋_GB2312"/>
          <w:color w:val="auto"/>
          <w:sz w:val="32"/>
          <w:szCs w:val="32"/>
        </w:rPr>
        <w:t>。</w:t>
      </w:r>
    </w:p>
    <w:p w14:paraId="21EE8F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信息关联</w:t>
      </w:r>
    </w:p>
    <w:p w14:paraId="725F67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税务部门利用“金三”系统自动调用来自人社、医保部门传递的城乡居民两险的参保登记信息，完成自然人信息采集和参保登记信息关联。</w:t>
      </w:r>
    </w:p>
    <w:p w14:paraId="5BD2AC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下发清册</w:t>
      </w:r>
    </w:p>
    <w:p w14:paraId="1C8B88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税务部门根据“金三”系统历史缴费记录，</w:t>
      </w:r>
      <w:r>
        <w:rPr>
          <w:rFonts w:hint="eastAsia" w:ascii="仿宋_GB2312" w:hAnsi="仿宋_GB2312" w:eastAsia="仿宋_GB2312" w:cs="仿宋_GB2312"/>
          <w:color w:val="auto"/>
          <w:sz w:val="32"/>
          <w:szCs w:val="32"/>
        </w:rPr>
        <w:t>生成缴费信息清册，作为基层税务分局和</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人社</w:t>
      </w:r>
      <w:r>
        <w:rPr>
          <w:rFonts w:hint="eastAsia" w:ascii="仿宋_GB2312" w:hAnsi="仿宋_GB2312" w:eastAsia="仿宋_GB2312" w:cs="仿宋_GB2312"/>
          <w:color w:val="auto"/>
          <w:sz w:val="32"/>
          <w:szCs w:val="32"/>
          <w:lang w:eastAsia="zh-CN"/>
        </w:rPr>
        <w:t>、医保部门</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内居民本年度缴费参照依据。</w:t>
      </w:r>
    </w:p>
    <w:p w14:paraId="3F4152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社保费征缴</w:t>
      </w:r>
    </w:p>
    <w:p w14:paraId="51C71C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各委托代收</w:t>
      </w:r>
      <w:r>
        <w:rPr>
          <w:rFonts w:hint="eastAsia"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rPr>
        <w:t>代办员参照清册，在规定的集中征收期内进行收费。使用建行移动POS机缴费的，应根据操作步骤规范操作。</w:t>
      </w:r>
    </w:p>
    <w:p w14:paraId="6D40F2A6">
      <w:pPr>
        <w:pStyle w:val="7"/>
        <w:keepNext w:val="0"/>
        <w:keepLines w:val="0"/>
        <w:pageBreakBefore w:val="0"/>
        <w:kinsoku/>
        <w:wordWrap/>
        <w:overflowPunct/>
        <w:topLinePunct w:val="0"/>
        <w:autoSpaceDE/>
        <w:bidi w:val="0"/>
        <w:adjustRightInd/>
        <w:spacing w:line="560" w:lineRule="exact"/>
        <w:ind w:left="0" w:left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提倡缴费人优先使用微信、支付宝、爱山东</w:t>
      </w:r>
      <w:r>
        <w:rPr>
          <w:rFonts w:hint="eastAsia" w:ascii="仿宋_GB2312" w:hAnsi="仿宋_GB2312" w:eastAsia="仿宋_GB2312" w:cs="仿宋_GB2312"/>
          <w:b w:val="0"/>
          <w:bCs w:val="0"/>
          <w:color w:val="auto"/>
          <w:kern w:val="2"/>
          <w:sz w:val="32"/>
          <w:szCs w:val="32"/>
          <w:lang w:val="en-US" w:eastAsia="zh-CN" w:bidi="ar-SA"/>
        </w:rPr>
        <w:t>App</w:t>
      </w:r>
      <w:r>
        <w:rPr>
          <w:rFonts w:hint="eastAsia" w:ascii="仿宋_GB2312" w:hAnsi="仿宋_GB2312" w:eastAsia="仿宋_GB2312" w:cs="仿宋_GB2312"/>
          <w:color w:val="auto"/>
          <w:kern w:val="2"/>
          <w:sz w:val="32"/>
          <w:szCs w:val="32"/>
          <w:lang w:val="en-US" w:eastAsia="zh-CN" w:bidi="ar-SA"/>
        </w:rPr>
        <w:t>等方式自行申报缴费。</w:t>
      </w:r>
    </w:p>
    <w:p w14:paraId="2BF8358E">
      <w:pPr>
        <w:pStyle w:val="11"/>
        <w:keepNext w:val="0"/>
        <w:keepLines w:val="0"/>
        <w:pageBreakBefore w:val="0"/>
        <w:numPr>
          <w:ilvl w:val="0"/>
          <w:numId w:val="0"/>
        </w:numPr>
        <w:kinsoku/>
        <w:wordWrap/>
        <w:overflowPunct/>
        <w:topLinePunct w:val="0"/>
        <w:autoSpaceDE/>
        <w:bidi w:val="0"/>
        <w:adjustRightInd/>
        <w:snapToGrid/>
        <w:spacing w:line="560" w:lineRule="exact"/>
        <w:ind w:left="0" w:leftChars="0" w:firstLine="640" w:firstLineChars="200"/>
        <w:textAlignment w:val="auto"/>
        <w:outlineLvl w:val="9"/>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（五）缴费公示</w:t>
      </w:r>
    </w:p>
    <w:p w14:paraId="73ADCF2F">
      <w:pPr>
        <w:keepNext w:val="0"/>
        <w:keepLines w:val="0"/>
        <w:pageBreakBefore w:val="0"/>
        <w:kinsoku/>
        <w:wordWrap/>
        <w:overflowPunct/>
        <w:topLinePunct w:val="0"/>
        <w:autoSpaceDE/>
        <w:bidi w:val="0"/>
        <w:adjustRightInd/>
        <w:spacing w:line="56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集中征缴期结束后由税务部门提供缴费清册，</w:t>
      </w:r>
      <w:r>
        <w:rPr>
          <w:rFonts w:hint="eastAsia" w:ascii="仿宋_GB2312" w:hAnsi="仿宋_GB2312" w:eastAsia="仿宋_GB2312" w:cs="仿宋_GB2312"/>
          <w:color w:val="auto"/>
          <w:sz w:val="32"/>
          <w:szCs w:val="32"/>
          <w:highlight w:val="none"/>
          <w:lang w:eastAsia="zh-CN"/>
        </w:rPr>
        <w:t>各管区安排</w:t>
      </w:r>
      <w:r>
        <w:rPr>
          <w:rFonts w:hint="eastAsia" w:ascii="仿宋_GB2312" w:hAnsi="仿宋_GB2312" w:eastAsia="仿宋_GB2312" w:cs="仿宋_GB2312"/>
          <w:color w:val="auto"/>
          <w:sz w:val="32"/>
          <w:szCs w:val="32"/>
          <w:highlight w:val="none"/>
        </w:rPr>
        <w:t>部署</w:t>
      </w:r>
      <w:r>
        <w:rPr>
          <w:rFonts w:hint="eastAsia" w:ascii="仿宋_GB2312" w:hAnsi="仿宋_GB2312" w:eastAsia="仿宋_GB2312" w:cs="仿宋_GB2312"/>
          <w:color w:val="auto"/>
          <w:sz w:val="32"/>
          <w:szCs w:val="32"/>
          <w:highlight w:val="none"/>
          <w:lang w:eastAsia="zh-CN"/>
        </w:rPr>
        <w:t>缴费</w:t>
      </w:r>
      <w:r>
        <w:rPr>
          <w:rFonts w:hint="eastAsia" w:ascii="仿宋_GB2312" w:hAnsi="仿宋_GB2312" w:eastAsia="仿宋_GB2312" w:cs="仿宋_GB2312"/>
          <w:color w:val="auto"/>
          <w:sz w:val="32"/>
          <w:szCs w:val="32"/>
          <w:highlight w:val="none"/>
        </w:rPr>
        <w:t>公</w:t>
      </w:r>
      <w:r>
        <w:rPr>
          <w:rFonts w:hint="eastAsia" w:ascii="仿宋_GB2312" w:hAnsi="仿宋_GB2312" w:eastAsia="仿宋_GB2312" w:cs="仿宋_GB2312"/>
          <w:color w:val="auto"/>
          <w:sz w:val="32"/>
          <w:szCs w:val="32"/>
          <w:highlight w:val="none"/>
          <w:lang w:eastAsia="zh-CN"/>
        </w:rPr>
        <w:t>示工作</w:t>
      </w:r>
      <w:r>
        <w:rPr>
          <w:rFonts w:hint="eastAsia" w:ascii="仿宋_GB2312" w:hAnsi="仿宋_GB2312" w:eastAsia="仿宋_GB2312" w:cs="仿宋_GB2312"/>
          <w:color w:val="auto"/>
          <w:sz w:val="32"/>
          <w:szCs w:val="32"/>
          <w:highlight w:val="none"/>
        </w:rPr>
        <w:t>事宜，接受缴费人的监督。</w:t>
      </w:r>
    </w:p>
    <w:p w14:paraId="7490B2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六、工作分工</w:t>
      </w:r>
    </w:p>
    <w:p w14:paraId="2A58AD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一</w:t>
      </w:r>
      <w:r>
        <w:rPr>
          <w:rFonts w:hint="eastAsia" w:ascii="楷体_GB2312" w:hAnsi="楷体_GB2312" w:eastAsia="楷体_GB2312" w:cs="楷体_GB2312"/>
          <w:color w:val="auto"/>
          <w:kern w:val="0"/>
          <w:sz w:val="32"/>
          <w:szCs w:val="32"/>
          <w:lang w:eastAsia="zh-CN"/>
        </w:rPr>
        <w:t>）各管区、城市社区</w:t>
      </w:r>
    </w:p>
    <w:p w14:paraId="7FF6996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街道办事处</w:t>
      </w:r>
      <w:r>
        <w:rPr>
          <w:rFonts w:hint="eastAsia" w:ascii="仿宋_GB2312" w:hAnsi="仿宋_GB2312" w:eastAsia="仿宋_GB2312" w:cs="仿宋_GB2312"/>
          <w:color w:val="auto"/>
          <w:sz w:val="32"/>
          <w:szCs w:val="32"/>
        </w:rPr>
        <w:t>的统一部署，制定下发辖区城乡居民两险征缴工作实施方案；</w:t>
      </w:r>
    </w:p>
    <w:p w14:paraId="6A7C9F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成立辖区城乡居民两险征缴领导小组，负责组织征缴工作，召开动员会，统筹推进集中征缴工作；</w:t>
      </w:r>
    </w:p>
    <w:p w14:paraId="481A3F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负责辖区城乡居民两险征缴政策的宣传；</w:t>
      </w:r>
    </w:p>
    <w:p w14:paraId="3F6947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负责辖区城乡居民两险征缴工作的督导及考核。</w:t>
      </w:r>
    </w:p>
    <w:p w14:paraId="0FA37E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集中缴费期完成后根据税务部门提供的缴费清册，各</w:t>
      </w:r>
      <w:r>
        <w:rPr>
          <w:rFonts w:hint="eastAsia" w:ascii="仿宋_GB2312" w:hAnsi="仿宋_GB2312" w:eastAsia="仿宋_GB2312" w:cs="仿宋_GB2312"/>
          <w:color w:val="auto"/>
          <w:sz w:val="32"/>
          <w:szCs w:val="32"/>
          <w:lang w:eastAsia="zh-CN"/>
        </w:rPr>
        <w:t>管区安排</w:t>
      </w:r>
      <w:r>
        <w:rPr>
          <w:rFonts w:hint="eastAsia" w:ascii="仿宋_GB2312" w:hAnsi="仿宋_GB2312" w:eastAsia="仿宋_GB2312" w:cs="仿宋_GB2312"/>
          <w:color w:val="auto"/>
          <w:sz w:val="32"/>
          <w:szCs w:val="32"/>
        </w:rPr>
        <w:t>村居及时将清册在各村居进行公示，接受缴费人监督。</w:t>
      </w:r>
    </w:p>
    <w:p w14:paraId="222511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二</w:t>
      </w:r>
      <w:r>
        <w:rPr>
          <w:rFonts w:hint="eastAsia" w:ascii="楷体_GB2312" w:hAnsi="楷体_GB2312" w:eastAsia="楷体_GB2312" w:cs="楷体_GB2312"/>
          <w:color w:val="auto"/>
          <w:kern w:val="0"/>
          <w:sz w:val="32"/>
          <w:szCs w:val="32"/>
          <w:lang w:eastAsia="zh-CN"/>
        </w:rPr>
        <w:t>）人社岗</w:t>
      </w:r>
    </w:p>
    <w:p w14:paraId="764BAA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负责城乡居民基本养老保险的政策宣传等工作；</w:t>
      </w:r>
    </w:p>
    <w:p w14:paraId="05C734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负责城乡居民基本养老保险的参保登记、变更注销和信息维护；</w:t>
      </w:r>
    </w:p>
    <w:p w14:paraId="0E0C11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负责城乡居民基本养老保险参保人员的信息传递工作；</w:t>
      </w:r>
    </w:p>
    <w:p w14:paraId="09C4BB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负责城乡居民基本养老保险特殊群体身份相关信息的筛选和维护；</w:t>
      </w:r>
    </w:p>
    <w:p w14:paraId="1FDD19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负责政策性补缴、中断补缴等业务的核定工作；</w:t>
      </w:r>
    </w:p>
    <w:p w14:paraId="10540B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6.做好退费相关工作；</w:t>
      </w:r>
    </w:p>
    <w:p w14:paraId="1CCA41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7.提供城乡居民基本养老保险查询业务。</w:t>
      </w:r>
    </w:p>
    <w:p w14:paraId="06913D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三</w:t>
      </w:r>
      <w:r>
        <w:rPr>
          <w:rFonts w:hint="eastAsia" w:ascii="楷体_GB2312" w:hAnsi="楷体_GB2312" w:eastAsia="楷体_GB2312" w:cs="楷体_GB2312"/>
          <w:color w:val="auto"/>
          <w:kern w:val="0"/>
          <w:sz w:val="32"/>
          <w:szCs w:val="32"/>
          <w:lang w:eastAsia="zh-CN"/>
        </w:rPr>
        <w:t>）医保岗</w:t>
      </w:r>
    </w:p>
    <w:p w14:paraId="43FD30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负责城乡居民基本医疗保险的政策宣传等工作；</w:t>
      </w:r>
    </w:p>
    <w:p w14:paraId="018697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负责城乡居民基本医疗保险的参保登记、变更注销和信息维护；</w:t>
      </w:r>
    </w:p>
    <w:p w14:paraId="6C10D5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负责城乡居民基本医疗保险参保人员信息的传递工作；</w:t>
      </w:r>
    </w:p>
    <w:p w14:paraId="0D08DA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负责城乡居民基本医疗保险特殊群体身份相关信息的维护</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传递；</w:t>
      </w:r>
    </w:p>
    <w:p w14:paraId="11E8B3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负责政策性补缴、中断补缴、新生儿缴费等业务的核定工作；</w:t>
      </w:r>
    </w:p>
    <w:p w14:paraId="59FC45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做好退费相关工作；</w:t>
      </w:r>
    </w:p>
    <w:p w14:paraId="39F6E2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提供城乡居民基本医疗保险查询业务。</w:t>
      </w:r>
    </w:p>
    <w:p w14:paraId="612AFC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四</w:t>
      </w:r>
      <w:r>
        <w:rPr>
          <w:rFonts w:hint="eastAsia" w:ascii="楷体_GB2312" w:hAnsi="楷体_GB2312" w:eastAsia="楷体_GB2312" w:cs="楷体_GB2312"/>
          <w:color w:val="auto"/>
          <w:kern w:val="0"/>
          <w:sz w:val="32"/>
          <w:szCs w:val="32"/>
          <w:lang w:eastAsia="zh-CN"/>
        </w:rPr>
        <w:t>）山城税务分局</w:t>
      </w:r>
    </w:p>
    <w:p w14:paraId="51E20D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做好征收宣传工作；</w:t>
      </w:r>
    </w:p>
    <w:p w14:paraId="7E45ACE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负责城乡居民两险申报受理、费款征收、退费受理等工作；</w:t>
      </w:r>
    </w:p>
    <w:p w14:paraId="6A941E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人社、医保部门传递的</w:t>
      </w:r>
      <w:r>
        <w:rPr>
          <w:rFonts w:hint="eastAsia" w:ascii="仿宋_GB2312" w:hAnsi="仿宋_GB2312" w:eastAsia="仿宋_GB2312" w:cs="仿宋_GB2312"/>
          <w:color w:val="auto"/>
          <w:sz w:val="32"/>
          <w:szCs w:val="32"/>
        </w:rPr>
        <w:t>城乡居民缴费信息，形成征收清册，并通过</w:t>
      </w:r>
      <w:r>
        <w:rPr>
          <w:rFonts w:hint="eastAsia" w:ascii="仿宋_GB2312" w:hAnsi="仿宋_GB2312" w:eastAsia="仿宋_GB2312" w:cs="仿宋_GB2312"/>
          <w:color w:val="auto"/>
          <w:sz w:val="32"/>
          <w:szCs w:val="32"/>
          <w:lang w:eastAsia="zh-CN"/>
        </w:rPr>
        <w:t>管区、城市社区党委</w:t>
      </w:r>
      <w:r>
        <w:rPr>
          <w:rFonts w:hint="eastAsia" w:ascii="仿宋_GB2312" w:hAnsi="仿宋_GB2312" w:eastAsia="仿宋_GB2312" w:cs="仿宋_GB2312"/>
          <w:color w:val="auto"/>
          <w:sz w:val="32"/>
          <w:szCs w:val="32"/>
        </w:rPr>
        <w:t>下发到代收</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w:t>
      </w:r>
    </w:p>
    <w:p w14:paraId="24B036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协</w:t>
      </w:r>
      <w:r>
        <w:rPr>
          <w:rFonts w:hint="eastAsia" w:ascii="仿宋_GB2312" w:hAnsi="仿宋_GB2312" w:eastAsia="仿宋_GB2312" w:cs="仿宋_GB2312"/>
          <w:color w:val="auto"/>
          <w:sz w:val="32"/>
          <w:szCs w:val="32"/>
          <w:lang w:eastAsia="zh-CN"/>
        </w:rPr>
        <w:t>同</w:t>
      </w:r>
      <w:r>
        <w:rPr>
          <w:rFonts w:hint="eastAsia" w:ascii="仿宋_GB2312" w:hAnsi="仿宋_GB2312" w:eastAsia="仿宋_GB2312" w:cs="仿宋_GB2312"/>
          <w:color w:val="auto"/>
          <w:sz w:val="32"/>
          <w:szCs w:val="32"/>
        </w:rPr>
        <w:t>委托代收费款的核对和申报入库工作；</w:t>
      </w:r>
    </w:p>
    <w:p w14:paraId="7F6585B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负责回传人社、医保等部门征收信息；</w:t>
      </w:r>
    </w:p>
    <w:p w14:paraId="69A03F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按照职责开具相应缴费凭证和证明，并提供城乡居民两险查询业务；</w:t>
      </w:r>
    </w:p>
    <w:p w14:paraId="37DFF9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协调人社、医保、银行部门开展代办员征缴业务培训；</w:t>
      </w:r>
    </w:p>
    <w:p w14:paraId="0DA5A1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持续优化服务，拓展多元化缴费渠道，提高征缴效率。</w:t>
      </w:r>
    </w:p>
    <w:p w14:paraId="7E0A76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五</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财政</w:t>
      </w:r>
      <w:r>
        <w:rPr>
          <w:rFonts w:hint="eastAsia" w:ascii="楷体_GB2312" w:hAnsi="楷体_GB2312" w:eastAsia="楷体_GB2312" w:cs="楷体_GB2312"/>
          <w:color w:val="auto"/>
          <w:kern w:val="0"/>
          <w:sz w:val="32"/>
          <w:szCs w:val="32"/>
          <w:lang w:eastAsia="zh-CN"/>
        </w:rPr>
        <w:t>所</w:t>
      </w:r>
    </w:p>
    <w:p w14:paraId="1EACF2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对上协调区财政局将城乡居民两险政府代缴补助资金列入财政预算，</w:t>
      </w:r>
      <w:r>
        <w:rPr>
          <w:rFonts w:hint="eastAsia" w:ascii="仿宋_GB2312" w:hAnsi="仿宋_GB2312" w:eastAsia="仿宋_GB2312" w:cs="仿宋_GB2312"/>
          <w:color w:val="auto"/>
          <w:sz w:val="32"/>
          <w:szCs w:val="32"/>
        </w:rPr>
        <w:t>按时足额拨付到位；</w:t>
      </w:r>
    </w:p>
    <w:p w14:paraId="2546D5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确保城乡居民两险专项经费和工作经费及时到位；</w:t>
      </w:r>
    </w:p>
    <w:p w14:paraId="32A515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六</w:t>
      </w:r>
      <w:r>
        <w:rPr>
          <w:rFonts w:hint="eastAsia" w:ascii="楷体_GB2312" w:hAnsi="楷体_GB2312" w:eastAsia="楷体_GB2312" w:cs="楷体_GB2312"/>
          <w:color w:val="auto"/>
          <w:kern w:val="0"/>
          <w:sz w:val="32"/>
          <w:szCs w:val="32"/>
          <w:lang w:eastAsia="zh-CN"/>
        </w:rPr>
        <w:t>）民政岗、残联、卫计岗、乡村振兴岗、退役军人事务岗</w:t>
      </w:r>
      <w:r>
        <w:rPr>
          <w:rFonts w:hint="eastAsia" w:ascii="楷体_GB2312" w:hAnsi="楷体_GB2312" w:eastAsia="楷体_GB2312" w:cs="楷体_GB2312"/>
          <w:color w:val="auto"/>
          <w:kern w:val="0"/>
          <w:sz w:val="32"/>
          <w:szCs w:val="32"/>
        </w:rPr>
        <w:t>等部门</w:t>
      </w:r>
    </w:p>
    <w:p w14:paraId="7134AFD1">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负责核实各类资助人员和代缴人员详细信息，做好资格确认工作，避免基本保险重复缴费和死亡后缴费，并及时上报</w:t>
      </w:r>
      <w:r>
        <w:rPr>
          <w:rFonts w:hint="eastAsia" w:ascii="仿宋_GB2312" w:hAnsi="仿宋_GB2312" w:eastAsia="仿宋_GB2312" w:cs="仿宋_GB2312"/>
          <w:color w:val="auto"/>
          <w:sz w:val="32"/>
          <w:szCs w:val="32"/>
          <w:lang w:eastAsia="zh-CN"/>
        </w:rPr>
        <w:t>人社、医保等</w:t>
      </w:r>
      <w:r>
        <w:rPr>
          <w:rFonts w:hint="eastAsia" w:ascii="仿宋_GB2312" w:hAnsi="仿宋_GB2312" w:eastAsia="仿宋_GB2312" w:cs="仿宋_GB2312"/>
          <w:color w:val="auto"/>
          <w:sz w:val="32"/>
          <w:szCs w:val="32"/>
        </w:rPr>
        <w:t>相关部门；经验证后人员名单各单位按照相关信息在本系统中相应人员做好标记。</w:t>
      </w:r>
    </w:p>
    <w:p w14:paraId="7D8204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七</w:t>
      </w:r>
      <w:r>
        <w:rPr>
          <w:rFonts w:hint="eastAsia" w:ascii="楷体_GB2312" w:hAnsi="楷体_GB2312" w:eastAsia="楷体_GB2312" w:cs="楷体_GB2312"/>
          <w:color w:val="auto"/>
          <w:kern w:val="0"/>
          <w:sz w:val="32"/>
          <w:szCs w:val="32"/>
          <w:lang w:eastAsia="zh-CN"/>
        </w:rPr>
        <w:t>）宣传报道岗</w:t>
      </w:r>
    </w:p>
    <w:p w14:paraId="78AD15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负责做好居民养老、医疗“集中征缴”宣传工作，定期播放《</w:t>
      </w:r>
      <w:r>
        <w:rPr>
          <w:rFonts w:hint="eastAsia" w:ascii="仿宋_GB2312" w:hAnsi="仿宋_GB2312" w:eastAsia="仿宋_GB2312" w:cs="仿宋_GB2312"/>
          <w:color w:val="auto"/>
          <w:sz w:val="32"/>
          <w:szCs w:val="32"/>
          <w:lang w:eastAsia="zh-CN"/>
        </w:rPr>
        <w:t>山城街道</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年度居民养老、医疗保险集中征缴工作实施方案》和政策问答等宣传事项。</w:t>
      </w:r>
    </w:p>
    <w:p w14:paraId="6C8D29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（八）</w:t>
      </w:r>
      <w:r>
        <w:rPr>
          <w:rFonts w:hint="eastAsia" w:ascii="楷体_GB2312" w:hAnsi="楷体_GB2312" w:eastAsia="楷体_GB2312" w:cs="楷体_GB2312"/>
          <w:color w:val="auto"/>
          <w:kern w:val="0"/>
          <w:sz w:val="32"/>
          <w:szCs w:val="32"/>
          <w:lang w:eastAsia="zh-CN"/>
        </w:rPr>
        <w:t>派出所</w:t>
      </w:r>
    </w:p>
    <w:p w14:paraId="3620FB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负责提供户籍信息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死亡、销户人员信息。</w:t>
      </w:r>
    </w:p>
    <w:p w14:paraId="6E2DCA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eastAsia="zh-CN"/>
        </w:rPr>
        <w:t>九</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eastAsia="zh-CN"/>
        </w:rPr>
        <w:t>审计所</w:t>
      </w:r>
    </w:p>
    <w:p w14:paraId="62D653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负责监督社会保险费征缴全程，严查截留、挪用社保金、超标准收费等违规违法现象。</w:t>
      </w:r>
    </w:p>
    <w:p w14:paraId="12B3B0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、实施步骤</w:t>
      </w:r>
    </w:p>
    <w:p w14:paraId="32FFA8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（一）征缴准备阶段（</w:t>
      </w:r>
      <w:r>
        <w:rPr>
          <w:rFonts w:hint="eastAsia" w:ascii="楷体_GB2312" w:hAnsi="楷体_GB2312" w:eastAsia="楷体_GB2312" w:cs="楷体_GB2312"/>
          <w:color w:val="auto"/>
          <w:kern w:val="0"/>
          <w:sz w:val="32"/>
          <w:szCs w:val="32"/>
          <w:lang w:val="en-US" w:eastAsia="zh-CN"/>
        </w:rPr>
        <w:t>9</w:t>
      </w:r>
      <w:r>
        <w:rPr>
          <w:rFonts w:hint="eastAsia" w:ascii="楷体_GB2312" w:hAnsi="楷体_GB2312" w:eastAsia="楷体_GB2312" w:cs="楷体_GB2312"/>
          <w:color w:val="auto"/>
          <w:kern w:val="0"/>
          <w:sz w:val="32"/>
          <w:szCs w:val="32"/>
        </w:rPr>
        <w:t>月1日</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10月1</w:t>
      </w:r>
      <w:r>
        <w:rPr>
          <w:rFonts w:hint="eastAsia" w:ascii="楷体_GB2312" w:hAnsi="楷体_GB2312" w:eastAsia="楷体_GB2312" w:cs="楷体_GB2312"/>
          <w:color w:val="auto"/>
          <w:kern w:val="0"/>
          <w:sz w:val="32"/>
          <w:szCs w:val="32"/>
          <w:lang w:val="en-US" w:eastAsia="zh-CN"/>
        </w:rPr>
        <w:t>0</w:t>
      </w:r>
      <w:r>
        <w:rPr>
          <w:rFonts w:hint="eastAsia" w:ascii="楷体_GB2312" w:hAnsi="楷体_GB2312" w:eastAsia="楷体_GB2312" w:cs="楷体_GB2312"/>
          <w:color w:val="auto"/>
          <w:kern w:val="0"/>
          <w:sz w:val="32"/>
          <w:szCs w:val="32"/>
        </w:rPr>
        <w:t>日）。</w:t>
      </w:r>
      <w:r>
        <w:rPr>
          <w:rFonts w:hint="eastAsia" w:ascii="仿宋_GB2312" w:hAnsi="仿宋_GB2312" w:eastAsia="仿宋_GB2312" w:cs="仿宋_GB2312"/>
          <w:color w:val="auto"/>
          <w:sz w:val="32"/>
          <w:szCs w:val="32"/>
        </w:rPr>
        <w:t>召开</w:t>
      </w:r>
      <w:r>
        <w:rPr>
          <w:rFonts w:hint="eastAsia" w:ascii="仿宋_GB2312" w:hAnsi="仿宋_GB2312" w:eastAsia="仿宋_GB2312" w:cs="仿宋_GB2312"/>
          <w:color w:val="auto"/>
          <w:sz w:val="32"/>
          <w:szCs w:val="32"/>
          <w:lang w:eastAsia="zh-CN"/>
        </w:rPr>
        <w:t>山城街道</w:t>
      </w:r>
      <w:r>
        <w:rPr>
          <w:rFonts w:hint="eastAsia" w:ascii="仿宋_GB2312" w:hAnsi="仿宋_GB2312" w:eastAsia="仿宋_GB2312" w:cs="仿宋_GB2312"/>
          <w:color w:val="auto"/>
          <w:sz w:val="32"/>
          <w:szCs w:val="32"/>
        </w:rPr>
        <w:t>居民养老、医疗保险集中征缴工作动员会议，安排部署居民养老、医疗保险集中征缴工作，动员广大群众，利用各种媒体，采取各种形式，大力宣传居民养老、医疗保险集中征缴政策和意义，营造浓厚的社会舆论氛围。</w:t>
      </w:r>
    </w:p>
    <w:p w14:paraId="659BD3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（二）集中缴费阶段</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10月1</w:t>
      </w:r>
      <w:r>
        <w:rPr>
          <w:rFonts w:hint="eastAsia" w:ascii="楷体_GB2312" w:hAnsi="楷体_GB2312" w:eastAsia="楷体_GB2312" w:cs="楷体_GB2312"/>
          <w:color w:val="auto"/>
          <w:kern w:val="0"/>
          <w:sz w:val="32"/>
          <w:szCs w:val="32"/>
          <w:lang w:val="en-US" w:eastAsia="zh-CN"/>
        </w:rPr>
        <w:t>1</w:t>
      </w:r>
      <w:r>
        <w:rPr>
          <w:rFonts w:hint="eastAsia" w:ascii="楷体_GB2312" w:hAnsi="楷体_GB2312" w:eastAsia="楷体_GB2312" w:cs="楷体_GB2312"/>
          <w:color w:val="auto"/>
          <w:kern w:val="0"/>
          <w:sz w:val="32"/>
          <w:szCs w:val="32"/>
        </w:rPr>
        <w:t>日</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12月31日</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w:t>
      </w:r>
      <w:r>
        <w:rPr>
          <w:rFonts w:hint="eastAsia" w:ascii="仿宋_GB2312" w:hAnsi="仿宋_GB2312" w:eastAsia="仿宋_GB2312" w:cs="仿宋_GB2312"/>
          <w:color w:val="auto"/>
          <w:sz w:val="32"/>
          <w:szCs w:val="32"/>
        </w:rPr>
        <w:t>全面开展居民养老、医疗保险参保登记和缴费工作，严禁通过个人存款账户归集居民个人缴费，严禁在征缴中出现垫资缴费、滞留资金和提供虚假信息等情况，做到钱表相符。</w:t>
      </w:r>
    </w:p>
    <w:p w14:paraId="3BB4AD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楷体_GB2312" w:hAnsi="楷体_GB2312" w:eastAsia="楷体_GB2312" w:cs="楷体_GB2312"/>
          <w:color w:val="auto"/>
          <w:kern w:val="0"/>
          <w:sz w:val="32"/>
          <w:szCs w:val="32"/>
        </w:rPr>
        <w:t>（三）公示阶段（集中征缴期后</w:t>
      </w:r>
      <w:bookmarkStart w:id="0" w:name="_GoBack"/>
      <w:r>
        <w:rPr>
          <w:rFonts w:hint="eastAsia" w:ascii="楷体_GB2312" w:hAnsi="楷体_GB2312" w:eastAsia="楷体_GB2312" w:cs="楷体_GB2312"/>
          <w:color w:val="auto"/>
          <w:kern w:val="0"/>
          <w:sz w:val="32"/>
          <w:szCs w:val="32"/>
          <w:lang w:eastAsia="zh-CN"/>
        </w:rPr>
        <w:t>－</w:t>
      </w:r>
      <w:bookmarkEnd w:id="0"/>
      <w:r>
        <w:rPr>
          <w:rFonts w:hint="eastAsia" w:ascii="楷体_GB2312" w:hAnsi="楷体_GB2312" w:eastAsia="楷体_GB2312" w:cs="楷体_GB2312"/>
          <w:color w:val="auto"/>
          <w:kern w:val="0"/>
          <w:sz w:val="32"/>
          <w:szCs w:val="32"/>
        </w:rPr>
        <w:t>次年1月31日）。</w:t>
      </w:r>
      <w:r>
        <w:rPr>
          <w:rFonts w:hint="eastAsia" w:ascii="仿宋_GB2312" w:hAnsi="仿宋_GB2312" w:eastAsia="仿宋_GB2312" w:cs="仿宋_GB2312"/>
          <w:color w:val="auto"/>
          <w:sz w:val="32"/>
          <w:szCs w:val="32"/>
        </w:rPr>
        <w:t>集中征缴期结束后由税务部门提供缴费清册，各</w:t>
      </w:r>
      <w:r>
        <w:rPr>
          <w:rFonts w:hint="eastAsia" w:ascii="仿宋_GB2312" w:hAnsi="仿宋_GB2312" w:eastAsia="仿宋_GB2312" w:cs="仿宋_GB2312"/>
          <w:color w:val="auto"/>
          <w:sz w:val="32"/>
          <w:szCs w:val="32"/>
          <w:lang w:eastAsia="zh-CN"/>
        </w:rPr>
        <w:t>村居</w:t>
      </w:r>
      <w:r>
        <w:rPr>
          <w:rFonts w:hint="eastAsia" w:ascii="仿宋_GB2312" w:hAnsi="仿宋_GB2312" w:eastAsia="仿宋_GB2312" w:cs="仿宋_GB2312"/>
          <w:color w:val="auto"/>
          <w:sz w:val="32"/>
          <w:szCs w:val="32"/>
        </w:rPr>
        <w:t>进行公示。</w:t>
      </w:r>
    </w:p>
    <w:p w14:paraId="7E3604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、工作要求</w:t>
      </w:r>
    </w:p>
    <w:p w14:paraId="7AA354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各有关部门要围绕任务目标，按时间要求，制定工作方案，充分宣传发动，调动广大居民参保</w:t>
      </w:r>
      <w:r>
        <w:rPr>
          <w:rFonts w:hint="eastAsia" w:ascii="仿宋_GB2312" w:hAnsi="仿宋_GB2312" w:eastAsia="仿宋_GB2312" w:cs="仿宋_GB2312"/>
          <w:color w:val="auto"/>
          <w:sz w:val="32"/>
          <w:szCs w:val="32"/>
          <w:lang w:eastAsia="zh-CN"/>
        </w:rPr>
        <w:t>缴费的</w:t>
      </w:r>
      <w:r>
        <w:rPr>
          <w:rFonts w:hint="eastAsia" w:ascii="仿宋_GB2312" w:hAnsi="仿宋_GB2312" w:eastAsia="仿宋_GB2312" w:cs="仿宋_GB2312"/>
          <w:color w:val="auto"/>
          <w:sz w:val="32"/>
          <w:szCs w:val="32"/>
        </w:rPr>
        <w:t>积极性和主动性。各</w:t>
      </w:r>
      <w:r>
        <w:rPr>
          <w:rFonts w:hint="eastAsia" w:ascii="仿宋_GB2312" w:hAnsi="仿宋_GB2312" w:eastAsia="仿宋_GB2312" w:cs="仿宋_GB2312"/>
          <w:color w:val="auto"/>
          <w:sz w:val="32"/>
          <w:szCs w:val="32"/>
          <w:lang w:eastAsia="zh-CN"/>
        </w:rPr>
        <w:t>管区、村居、城市社区</w:t>
      </w:r>
      <w:r>
        <w:rPr>
          <w:rFonts w:hint="eastAsia" w:ascii="仿宋_GB2312" w:hAnsi="仿宋_GB2312" w:eastAsia="仿宋_GB2312" w:cs="仿宋_GB2312"/>
          <w:color w:val="auto"/>
          <w:sz w:val="32"/>
          <w:szCs w:val="32"/>
        </w:rPr>
        <w:t>要充分认识开展居民养老、医疗保险集中征缴工作的重大意义，切实加强组织领导。</w:t>
      </w:r>
      <w:r>
        <w:rPr>
          <w:rFonts w:hint="eastAsia" w:ascii="仿宋_GB2312" w:hAnsi="仿宋_GB2312" w:eastAsia="仿宋_GB2312" w:cs="仿宋_GB2312"/>
          <w:color w:val="auto"/>
          <w:sz w:val="32"/>
          <w:szCs w:val="32"/>
          <w:lang w:eastAsia="zh-CN"/>
        </w:rPr>
        <w:t>人社岗</w:t>
      </w:r>
      <w:r>
        <w:rPr>
          <w:rFonts w:hint="eastAsia" w:ascii="仿宋_GB2312" w:hAnsi="仿宋_GB2312" w:eastAsia="仿宋_GB2312" w:cs="仿宋_GB2312"/>
          <w:color w:val="auto"/>
          <w:sz w:val="32"/>
          <w:szCs w:val="32"/>
        </w:rPr>
        <w:t>、医保</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山城</w:t>
      </w:r>
      <w:r>
        <w:rPr>
          <w:rFonts w:hint="eastAsia" w:ascii="仿宋_GB2312" w:hAnsi="仿宋_GB2312" w:eastAsia="仿宋_GB2312" w:cs="仿宋_GB2312"/>
          <w:color w:val="auto"/>
          <w:sz w:val="32"/>
          <w:szCs w:val="32"/>
        </w:rPr>
        <w:t>税务</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局要定期指导和督导各项征缴工作，掌握工作进展进度等情况</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定期通报</w:t>
      </w:r>
      <w:r>
        <w:rPr>
          <w:rFonts w:hint="eastAsia" w:ascii="仿宋_GB2312" w:hAnsi="仿宋_GB2312" w:eastAsia="仿宋_GB2312" w:cs="仿宋_GB2312"/>
          <w:color w:val="auto"/>
          <w:sz w:val="32"/>
          <w:szCs w:val="32"/>
          <w:lang w:eastAsia="zh-CN"/>
        </w:rPr>
        <w:t>征缴进度</w:t>
      </w:r>
      <w:r>
        <w:rPr>
          <w:rFonts w:hint="eastAsia" w:ascii="仿宋_GB2312" w:hAnsi="仿宋_GB2312" w:eastAsia="仿宋_GB2312" w:cs="仿宋_GB2312"/>
          <w:color w:val="auto"/>
          <w:sz w:val="32"/>
          <w:szCs w:val="32"/>
        </w:rPr>
        <w:t>，确保圆满完成</w:t>
      </w:r>
      <w:r>
        <w:rPr>
          <w:rFonts w:hint="eastAsia" w:ascii="仿宋_GB2312" w:hAnsi="仿宋_GB2312" w:eastAsia="仿宋_GB2312" w:cs="仿宋_GB2312"/>
          <w:color w:val="auto"/>
          <w:sz w:val="32"/>
          <w:szCs w:val="32"/>
          <w:lang w:eastAsia="zh-CN"/>
        </w:rPr>
        <w:t>山城街道</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年度居民养老、医疗保险</w:t>
      </w:r>
      <w:r>
        <w:rPr>
          <w:rFonts w:hint="eastAsia" w:ascii="仿宋_GB2312" w:hAnsi="仿宋_GB2312" w:eastAsia="仿宋_GB2312" w:cs="仿宋_GB2312"/>
          <w:color w:val="auto"/>
          <w:sz w:val="32"/>
          <w:szCs w:val="32"/>
          <w:lang w:eastAsia="zh-CN"/>
        </w:rPr>
        <w:t>征缴</w:t>
      </w:r>
      <w:r>
        <w:rPr>
          <w:rFonts w:hint="eastAsia" w:ascii="仿宋_GB2312" w:hAnsi="仿宋_GB2312" w:eastAsia="仿宋_GB2312" w:cs="仿宋_GB2312"/>
          <w:color w:val="auto"/>
          <w:sz w:val="32"/>
          <w:szCs w:val="32"/>
        </w:rPr>
        <w:t>任务。</w:t>
      </w:r>
    </w:p>
    <w:p w14:paraId="77AF4AB1">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color w:val="auto"/>
          <w:sz w:val="32"/>
          <w:szCs w:val="32"/>
        </w:rPr>
      </w:pPr>
    </w:p>
    <w:p w14:paraId="4C47A3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17"/>
          <w:sz w:val="32"/>
          <w:szCs w:val="32"/>
          <w:lang w:eastAsia="zh-CN"/>
        </w:rPr>
        <w:t>山城街道</w:t>
      </w:r>
      <w:r>
        <w:rPr>
          <w:rFonts w:hint="eastAsia" w:ascii="仿宋_GB2312" w:hAnsi="仿宋_GB2312" w:eastAsia="仿宋_GB2312" w:cs="仿宋_GB2312"/>
          <w:color w:val="auto"/>
          <w:spacing w:val="-17"/>
          <w:sz w:val="32"/>
          <w:szCs w:val="32"/>
        </w:rPr>
        <w:t>202</w:t>
      </w:r>
      <w:r>
        <w:rPr>
          <w:rFonts w:hint="eastAsia" w:ascii="仿宋_GB2312" w:hAnsi="仿宋_GB2312" w:eastAsia="仿宋_GB2312" w:cs="仿宋_GB2312"/>
          <w:color w:val="auto"/>
          <w:spacing w:val="-17"/>
          <w:sz w:val="32"/>
          <w:szCs w:val="32"/>
          <w:lang w:val="en-US" w:eastAsia="zh-CN"/>
        </w:rPr>
        <w:t>5</w:t>
      </w:r>
      <w:r>
        <w:rPr>
          <w:rFonts w:hint="eastAsia" w:ascii="仿宋_GB2312" w:hAnsi="仿宋_GB2312" w:eastAsia="仿宋_GB2312" w:cs="仿宋_GB2312"/>
          <w:color w:val="auto"/>
          <w:spacing w:val="-17"/>
          <w:sz w:val="32"/>
          <w:szCs w:val="32"/>
        </w:rPr>
        <w:t>年度居民社会保险费征缴统计参照表</w:t>
      </w:r>
    </w:p>
    <w:p w14:paraId="5096823A">
      <w:pPr>
        <w:pStyle w:val="7"/>
        <w:keepNext w:val="0"/>
        <w:keepLines w:val="0"/>
        <w:pageBreakBefore w:val="0"/>
        <w:kinsoku/>
        <w:wordWrap/>
        <w:overflowPunct/>
        <w:topLinePunct w:val="0"/>
        <w:autoSpaceDE/>
        <w:bidi w:val="0"/>
        <w:adjustRightInd/>
        <w:spacing w:line="560" w:lineRule="exact"/>
        <w:ind w:left="0" w:leftChars="0"/>
        <w:rPr>
          <w:rFonts w:hint="eastAsia" w:ascii="仿宋_GB2312" w:hAnsi="仿宋_GB2312" w:eastAsia="仿宋_GB2312" w:cs="仿宋_GB2312"/>
          <w:color w:val="auto"/>
          <w:spacing w:val="-17"/>
          <w:sz w:val="32"/>
          <w:szCs w:val="32"/>
        </w:rPr>
      </w:pPr>
    </w:p>
    <w:p w14:paraId="7019C887">
      <w:pPr>
        <w:keepNext w:val="0"/>
        <w:keepLines w:val="0"/>
        <w:pageBreakBefore w:val="0"/>
        <w:kinsoku/>
        <w:wordWrap/>
        <w:overflowPunct/>
        <w:topLinePunct w:val="0"/>
        <w:autoSpaceDE/>
        <w:autoSpaceDN w:val="0"/>
        <w:bidi w:val="0"/>
        <w:adjustRightInd/>
        <w:spacing w:line="560" w:lineRule="exact"/>
        <w:ind w:left="0" w:lef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山城街道办事处</w:t>
      </w:r>
    </w:p>
    <w:p w14:paraId="5F05D5B2">
      <w:pPr>
        <w:keepNext w:val="0"/>
        <w:keepLines w:val="0"/>
        <w:pageBreakBefore w:val="0"/>
        <w:kinsoku/>
        <w:wordWrap/>
        <w:overflowPunct/>
        <w:topLinePunct w:val="0"/>
        <w:autoSpaceDE/>
        <w:autoSpaceDN w:val="0"/>
        <w:bidi w:val="0"/>
        <w:adjustRightInd/>
        <w:spacing w:line="560" w:lineRule="exact"/>
        <w:ind w:left="0" w:lef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p>
    <w:p w14:paraId="1E27E573">
      <w:pPr>
        <w:keepNext w:val="0"/>
        <w:keepLines w:val="0"/>
        <w:pageBreakBefore w:val="0"/>
        <w:kinsoku/>
        <w:wordWrap/>
        <w:overflowPunct/>
        <w:topLinePunct w:val="0"/>
        <w:autoSpaceDE/>
        <w:bidi w:val="0"/>
        <w:adjustRightInd/>
        <w:spacing w:line="560" w:lineRule="exact"/>
        <w:ind w:left="0" w:leftChars="0"/>
        <w:rPr>
          <w:rFonts w:hint="eastAsia" w:ascii="仿宋_GB2312" w:hAnsi="仿宋_GB2312" w:eastAsia="仿宋_GB2312" w:cs="仿宋_GB2312"/>
          <w:color w:val="auto"/>
          <w:sz w:val="32"/>
          <w:szCs w:val="32"/>
        </w:rPr>
      </w:pPr>
    </w:p>
    <w:p w14:paraId="640D7460">
      <w:pPr>
        <w:keepNext w:val="0"/>
        <w:keepLines w:val="0"/>
        <w:pageBreakBefore w:val="0"/>
        <w:kinsoku/>
        <w:wordWrap/>
        <w:overflowPunct/>
        <w:topLinePunct w:val="0"/>
        <w:autoSpaceDE/>
        <w:bidi w:val="0"/>
        <w:adjustRightInd/>
        <w:spacing w:line="560" w:lineRule="exact"/>
        <w:ind w:left="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07712023">
      <w:pPr>
        <w:keepNext w:val="0"/>
        <w:keepLines w:val="0"/>
        <w:pageBreakBefore w:val="0"/>
        <w:tabs>
          <w:tab w:val="left" w:pos="1275"/>
        </w:tabs>
        <w:kinsoku/>
        <w:wordWrap/>
        <w:overflowPunct/>
        <w:topLinePunct w:val="0"/>
        <w:autoSpaceDE/>
        <w:bidi w:val="0"/>
        <w:adjustRightInd/>
        <w:spacing w:line="560" w:lineRule="exact"/>
        <w:ind w:left="0" w:leftChars="0"/>
        <w:jc w:val="left"/>
        <w:rPr>
          <w:rFonts w:hint="eastAsia" w:ascii="黑体" w:hAnsi="黑体" w:eastAsia="黑体" w:cs="黑体"/>
          <w:color w:val="auto"/>
          <w:sz w:val="32"/>
          <w:szCs w:val="32"/>
        </w:rPr>
      </w:pPr>
      <w:r>
        <w:rPr>
          <w:rFonts w:hint="eastAsia" w:ascii="黑体" w:hAnsi="黑体" w:eastAsia="黑体" w:cs="黑体"/>
          <w:color w:val="auto"/>
          <w:sz w:val="32"/>
          <w:szCs w:val="32"/>
        </w:rPr>
        <w:t>附件</w:t>
      </w:r>
    </w:p>
    <w:tbl>
      <w:tblPr>
        <w:tblStyle w:val="8"/>
        <w:tblW w:w="8506" w:type="dxa"/>
        <w:jc w:val="center"/>
        <w:tblLayout w:type="fixed"/>
        <w:tblCellMar>
          <w:top w:w="0" w:type="dxa"/>
          <w:left w:w="108" w:type="dxa"/>
          <w:bottom w:w="0" w:type="dxa"/>
          <w:right w:w="108" w:type="dxa"/>
        </w:tblCellMar>
      </w:tblPr>
      <w:tblGrid>
        <w:gridCol w:w="2207"/>
        <w:gridCol w:w="3826"/>
        <w:gridCol w:w="2404"/>
        <w:gridCol w:w="69"/>
      </w:tblGrid>
      <w:tr w14:paraId="245FE22B">
        <w:tblPrEx>
          <w:tblCellMar>
            <w:top w:w="0" w:type="dxa"/>
            <w:left w:w="108" w:type="dxa"/>
            <w:bottom w:w="0" w:type="dxa"/>
            <w:right w:w="108" w:type="dxa"/>
          </w:tblCellMar>
        </w:tblPrEx>
        <w:trPr>
          <w:gridAfter w:val="1"/>
          <w:wAfter w:w="69" w:type="dxa"/>
          <w:trHeight w:val="340" w:hRule="atLeast"/>
          <w:jc w:val="center"/>
        </w:trPr>
        <w:tc>
          <w:tcPr>
            <w:tcW w:w="8437" w:type="dxa"/>
            <w:gridSpan w:val="3"/>
            <w:tcBorders>
              <w:top w:val="nil"/>
              <w:left w:val="nil"/>
              <w:bottom w:val="nil"/>
              <w:right w:val="nil"/>
            </w:tcBorders>
            <w:vAlign w:val="bottom"/>
          </w:tcPr>
          <w:p w14:paraId="00D029CA">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val="0"/>
                <w:bCs w:val="0"/>
                <w:color w:val="auto"/>
                <w:kern w:val="0"/>
                <w:sz w:val="32"/>
                <w:szCs w:val="32"/>
                <w:lang w:eastAsia="zh-CN"/>
              </w:rPr>
            </w:pPr>
          </w:p>
          <w:p w14:paraId="3B08C102">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eastAsia="zh-CN"/>
              </w:rPr>
              <w:t>山城街道</w:t>
            </w:r>
            <w:r>
              <w:rPr>
                <w:rFonts w:hint="eastAsia" w:ascii="方正小标宋简体" w:hAnsi="方正小标宋简体" w:eastAsia="方正小标宋简体" w:cs="方正小标宋简体"/>
                <w:b w:val="0"/>
                <w:bCs w:val="0"/>
                <w:color w:val="auto"/>
                <w:kern w:val="0"/>
                <w:sz w:val="44"/>
                <w:szCs w:val="44"/>
              </w:rPr>
              <w:t>202</w:t>
            </w:r>
            <w:r>
              <w:rPr>
                <w:rFonts w:hint="eastAsia" w:ascii="方正小标宋简体" w:hAnsi="方正小标宋简体" w:eastAsia="方正小标宋简体" w:cs="方正小标宋简体"/>
                <w:b w:val="0"/>
                <w:bCs w:val="0"/>
                <w:color w:val="auto"/>
                <w:kern w:val="0"/>
                <w:sz w:val="44"/>
                <w:szCs w:val="44"/>
                <w:lang w:val="en-US" w:eastAsia="zh-CN"/>
              </w:rPr>
              <w:t>5</w:t>
            </w:r>
            <w:r>
              <w:rPr>
                <w:rFonts w:hint="eastAsia" w:ascii="方正小标宋简体" w:hAnsi="方正小标宋简体" w:eastAsia="方正小标宋简体" w:cs="方正小标宋简体"/>
                <w:b w:val="0"/>
                <w:bCs w:val="0"/>
                <w:color w:val="auto"/>
                <w:kern w:val="0"/>
                <w:sz w:val="44"/>
                <w:szCs w:val="44"/>
              </w:rPr>
              <w:t>年度居民社会保险费征缴</w:t>
            </w:r>
          </w:p>
          <w:p w14:paraId="7E7D194D">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统</w:t>
            </w:r>
            <w:r>
              <w:rPr>
                <w:rFonts w:hint="eastAsia" w:ascii="方正小标宋简体" w:hAnsi="方正小标宋简体" w:eastAsia="方正小标宋简体" w:cs="方正小标宋简体"/>
                <w:b w:val="0"/>
                <w:bCs w:val="0"/>
                <w:color w:val="auto"/>
                <w:kern w:val="0"/>
                <w:sz w:val="44"/>
                <w:szCs w:val="44"/>
                <w:lang w:val="en-US" w:eastAsia="zh-CN"/>
              </w:rPr>
              <w:t>计</w:t>
            </w:r>
            <w:r>
              <w:rPr>
                <w:rFonts w:hint="eastAsia" w:ascii="方正小标宋简体" w:hAnsi="方正小标宋简体" w:eastAsia="方正小标宋简体" w:cs="方正小标宋简体"/>
                <w:b w:val="0"/>
                <w:bCs w:val="0"/>
                <w:color w:val="auto"/>
                <w:kern w:val="0"/>
                <w:sz w:val="44"/>
                <w:szCs w:val="44"/>
              </w:rPr>
              <w:t>参照表</w:t>
            </w:r>
          </w:p>
          <w:p w14:paraId="759C578D">
            <w:pPr>
              <w:pStyle w:val="2"/>
              <w:rPr>
                <w:rFonts w:hint="eastAsia"/>
              </w:rPr>
            </w:pPr>
          </w:p>
        </w:tc>
      </w:tr>
      <w:tr w14:paraId="5C94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019">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黑体" w:hAnsi="黑体" w:eastAsia="黑体" w:cs="黑体"/>
                <w:i w:val="0"/>
                <w:iCs w:val="0"/>
                <w:color w:val="auto"/>
                <w:sz w:val="32"/>
                <w:szCs w:val="32"/>
                <w:u w:val="none"/>
              </w:rPr>
            </w:pPr>
            <w:r>
              <w:rPr>
                <w:rFonts w:hint="eastAsia" w:ascii="黑体" w:hAnsi="黑体" w:eastAsia="黑体" w:cs="黑体"/>
                <w:i w:val="0"/>
                <w:iCs w:val="0"/>
                <w:color w:val="auto"/>
                <w:kern w:val="0"/>
                <w:sz w:val="32"/>
                <w:szCs w:val="32"/>
                <w:u w:val="none"/>
                <w:lang w:val="en-US" w:eastAsia="zh-CN" w:bidi="ar"/>
              </w:rPr>
              <w:t>村居</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910">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黑体" w:hAnsi="黑体" w:eastAsia="黑体" w:cs="黑体"/>
                <w:i w:val="0"/>
                <w:iCs w:val="0"/>
                <w:color w:val="auto"/>
                <w:sz w:val="32"/>
                <w:szCs w:val="32"/>
                <w:u w:val="none"/>
              </w:rPr>
            </w:pPr>
            <w:r>
              <w:rPr>
                <w:rFonts w:hint="eastAsia" w:ascii="黑体" w:hAnsi="黑体" w:eastAsia="黑体" w:cs="黑体"/>
                <w:i w:val="0"/>
                <w:iCs w:val="0"/>
                <w:color w:val="auto"/>
                <w:kern w:val="0"/>
                <w:sz w:val="32"/>
                <w:szCs w:val="32"/>
                <w:u w:val="none"/>
                <w:lang w:val="en-US" w:eastAsia="zh-CN" w:bidi="ar"/>
              </w:rPr>
              <w:t>医疗保险人数</w:t>
            </w: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8295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黑体" w:hAnsi="黑体" w:eastAsia="黑体" w:cs="黑体"/>
                <w:i w:val="0"/>
                <w:iCs w:val="0"/>
                <w:color w:val="auto"/>
                <w:sz w:val="32"/>
                <w:szCs w:val="32"/>
                <w:u w:val="none"/>
              </w:rPr>
            </w:pPr>
            <w:r>
              <w:rPr>
                <w:rFonts w:hint="eastAsia" w:ascii="黑体" w:hAnsi="黑体" w:eastAsia="黑体" w:cs="黑体"/>
                <w:i w:val="0"/>
                <w:iCs w:val="0"/>
                <w:color w:val="auto"/>
                <w:kern w:val="0"/>
                <w:sz w:val="32"/>
                <w:szCs w:val="32"/>
                <w:u w:val="none"/>
                <w:lang w:val="en-US" w:eastAsia="zh-CN" w:bidi="ar"/>
              </w:rPr>
              <w:t>备注</w:t>
            </w:r>
          </w:p>
        </w:tc>
      </w:tr>
      <w:tr w14:paraId="3353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5558">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城市社区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8D0D">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4230</w:t>
            </w:r>
          </w:p>
        </w:tc>
        <w:tc>
          <w:tcPr>
            <w:tcW w:w="24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2F8C2">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征缴人数统计口径均不包括免缴费认定人群数量</w:t>
            </w:r>
          </w:p>
        </w:tc>
      </w:tr>
      <w:tr w14:paraId="5683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4E5C">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花泉社区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3D48">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960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D5381">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13FC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B20">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后官庄社区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A2F7">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1614</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699B">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4C16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A26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前官庄社区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AE5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1975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63E5">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593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9419">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沈庄社区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5F3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2090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3C4A0">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7A79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933A">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王峪村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5A24">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1810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FE40">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1902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195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驳山头村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3366">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1315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748A8">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5CC3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72EC">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沃里村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A914">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1025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5259">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E85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319">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善崮村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B828">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2217</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F818D">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0094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25AA">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横岭村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A889">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2195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08123">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C30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AE49">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东江村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4707">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2756</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B7584">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7678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C289">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养子峪村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05C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1047</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3251">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B64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D42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海子村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1B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941</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AF48">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577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1DB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库山头村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C16">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1292</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22D26">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6E61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4816">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河崖村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FFDF">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1079</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ABC4">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5225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830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刘庄村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8D30">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2485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5A60">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DB5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3DD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柱子山村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AB6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1293</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AE7A7">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1DA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FAFD">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南庄社区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CAC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1801</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93993">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1816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6D81">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东鲁社区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25F">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1892</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804A2">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6621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6D81">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西山腰村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C0F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916</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DDE4">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6BDA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9ED1">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西鲁社区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07C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1459</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4A4A">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6117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94AC">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南岭村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FD4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1045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E739F">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3897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A957">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东南庄村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5A31">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1334</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E6E18">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4764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76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东山腰村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A9F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1452</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8372A">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63F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7671">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段庄村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A3B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575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DDDAB">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168E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0394">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三山前村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8CE6">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1004</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95BE">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3874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5582">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石龙口村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2E3B">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1362</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3681">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302B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8E37">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朴山前村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AA31">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1195</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DEB9E">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0746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3FB">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东山亭社区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9A9A">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3749</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8E37">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47F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D73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西山亭社区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89D">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1650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A7486">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4AA7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ACC7">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柴林社区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11FD">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1994</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2150">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0E88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834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郭庄社区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A3B8">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1106</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EC0A4">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3BE3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DCE6">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双山社区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867B">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1960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07EB">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48C0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8A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桃山村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9D8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1500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31141">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481C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3DB2">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格上社区</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44B">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1090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C372">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384F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1C82">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中水峪村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15F0">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1287</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EE30">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51DE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7764">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小王庄村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7CC4">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1159</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36B6">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0AE8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FB18">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吴庄村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6E56">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1073</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28AF">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A21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0758">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岩头村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DF34">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1577</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C2FF">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07E0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CB06">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南官庄村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8D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1349</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3E85C">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41E9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15C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岩底村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C311">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1423</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B851">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655D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D4B">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岩店村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278C">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1156</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FB209">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1494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C2E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枣树岭村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2845">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1247</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4CC1">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67B3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128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沙河头村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3CE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956</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63FA">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26A9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3A6E">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薄板村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A5FB">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902</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EA19">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r w14:paraId="3C8A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F483">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东水峪村</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53FA">
            <w:pPr>
              <w:keepNext w:val="0"/>
              <w:keepLines w:val="0"/>
              <w:pageBreakBefore w:val="0"/>
              <w:widowControl/>
              <w:suppressLineNumbers w:val="0"/>
              <w:kinsoku/>
              <w:wordWrap/>
              <w:overflowPunct/>
              <w:topLinePunct w:val="0"/>
              <w:autoSpaceDE/>
              <w:bidi w:val="0"/>
              <w:adjustRightInd/>
              <w:spacing w:line="560" w:lineRule="exact"/>
              <w:ind w:left="0" w:leftChars="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950</w:t>
            </w:r>
          </w:p>
        </w:tc>
        <w:tc>
          <w:tcPr>
            <w:tcW w:w="24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EAE4">
            <w:pPr>
              <w:keepNext w:val="0"/>
              <w:keepLines w:val="0"/>
              <w:pageBreakBefore w:val="0"/>
              <w:kinsoku/>
              <w:wordWrap/>
              <w:overflowPunct/>
              <w:topLinePunct w:val="0"/>
              <w:autoSpaceDE/>
              <w:bidi w:val="0"/>
              <w:adjustRightInd/>
              <w:spacing w:line="560" w:lineRule="exact"/>
              <w:ind w:left="0" w:leftChars="0"/>
              <w:jc w:val="center"/>
              <w:rPr>
                <w:rFonts w:hint="eastAsia" w:ascii="仿宋_GB2312" w:hAnsi="仿宋_GB2312" w:eastAsia="仿宋_GB2312" w:cs="仿宋_GB2312"/>
                <w:i w:val="0"/>
                <w:iCs w:val="0"/>
                <w:color w:val="auto"/>
                <w:sz w:val="32"/>
                <w:szCs w:val="32"/>
                <w:u w:val="none"/>
              </w:rPr>
            </w:pPr>
          </w:p>
        </w:tc>
      </w:tr>
    </w:tbl>
    <w:p w14:paraId="413DCFAD">
      <w:pPr>
        <w:keepNext w:val="0"/>
        <w:keepLines w:val="0"/>
        <w:pageBreakBefore w:val="0"/>
        <w:tabs>
          <w:tab w:val="left" w:pos="1275"/>
        </w:tabs>
        <w:kinsoku/>
        <w:wordWrap/>
        <w:overflowPunct/>
        <w:topLinePunct w:val="0"/>
        <w:autoSpaceDE/>
        <w:bidi w:val="0"/>
        <w:adjustRightInd/>
        <w:spacing w:line="560" w:lineRule="exact"/>
        <w:ind w:left="0" w:leftChars="0"/>
        <w:jc w:val="left"/>
        <w:rPr>
          <w:rFonts w:hint="eastAsia" w:ascii="仿宋_GB2312" w:hAnsi="仿宋_GB2312" w:eastAsia="仿宋_GB2312" w:cs="仿宋_GB2312"/>
          <w:color w:val="auto"/>
          <w:sz w:val="32"/>
          <w:szCs w:val="32"/>
          <w:lang w:eastAsia="zh-CN"/>
        </w:rPr>
        <w:sectPr>
          <w:footerReference r:id="rId3" w:type="default"/>
          <w:pgSz w:w="11906" w:h="16838"/>
          <w:pgMar w:top="1587" w:right="1701" w:bottom="1587" w:left="1701" w:header="851" w:footer="1134" w:gutter="0"/>
          <w:pgNumType w:fmt="numberInDash"/>
          <w:cols w:space="720" w:num="1"/>
          <w:docGrid w:type="linesAndChars" w:linePitch="314" w:charSpace="0"/>
        </w:sectPr>
      </w:pPr>
      <w:r>
        <w:rPr>
          <w:rFonts w:hint="eastAsia" w:ascii="仿宋_GB2312" w:hAnsi="仿宋_GB2312" w:eastAsia="仿宋_GB2312" w:cs="仿宋_GB2312"/>
          <w:color w:val="auto"/>
          <w:sz w:val="32"/>
          <w:szCs w:val="32"/>
        </w:rPr>
        <w:t>备注：表中数据为测算计划数据，以202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年度征缴公示人数为标准</w:t>
      </w:r>
      <w:r>
        <w:rPr>
          <w:rFonts w:hint="eastAsia" w:ascii="仿宋_GB2312" w:hAnsi="仿宋_GB2312" w:eastAsia="仿宋_GB2312" w:cs="仿宋_GB2312"/>
          <w:color w:val="auto"/>
          <w:sz w:val="32"/>
          <w:szCs w:val="32"/>
          <w:lang w:eastAsia="zh-CN"/>
        </w:rPr>
        <w:t>参考</w:t>
      </w:r>
      <w:r>
        <w:rPr>
          <w:rFonts w:hint="eastAsia" w:ascii="仿宋_GB2312" w:hAnsi="仿宋_GB2312" w:eastAsia="仿宋_GB2312" w:cs="仿宋_GB2312"/>
          <w:color w:val="auto"/>
          <w:sz w:val="32"/>
          <w:szCs w:val="32"/>
        </w:rPr>
        <w:t>设定</w:t>
      </w:r>
      <w:r>
        <w:rPr>
          <w:rFonts w:hint="eastAsia" w:ascii="仿宋_GB2312" w:hAnsi="仿宋_GB2312" w:eastAsia="仿宋_GB2312" w:cs="仿宋_GB2312"/>
          <w:color w:val="auto"/>
          <w:sz w:val="32"/>
          <w:szCs w:val="32"/>
          <w:lang w:eastAsia="zh-CN"/>
        </w:rPr>
        <w:t>。</w:t>
      </w:r>
    </w:p>
    <w:p w14:paraId="021F48B9">
      <w:pPr>
        <w:keepNext w:val="0"/>
        <w:keepLines w:val="0"/>
        <w:pageBreakBefore w:val="0"/>
        <w:tabs>
          <w:tab w:val="left" w:pos="1275"/>
        </w:tabs>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w w:val="100"/>
          <w:sz w:val="44"/>
          <w:szCs w:val="44"/>
          <w:lang w:eastAsia="zh-CN"/>
        </w:rPr>
        <w:t>山城街道</w:t>
      </w:r>
      <w:r>
        <w:rPr>
          <w:rFonts w:hint="eastAsia" w:ascii="方正小标宋简体" w:hAnsi="方正小标宋简体" w:eastAsia="方正小标宋简体" w:cs="方正小标宋简体"/>
          <w:color w:val="auto"/>
          <w:w w:val="100"/>
          <w:sz w:val="44"/>
          <w:szCs w:val="44"/>
        </w:rPr>
        <w:t>202</w:t>
      </w:r>
      <w:r>
        <w:rPr>
          <w:rFonts w:hint="eastAsia" w:ascii="方正小标宋简体" w:hAnsi="方正小标宋简体" w:eastAsia="方正小标宋简体" w:cs="方正小标宋简体"/>
          <w:color w:val="auto"/>
          <w:w w:val="100"/>
          <w:sz w:val="44"/>
          <w:szCs w:val="44"/>
          <w:lang w:val="en-US" w:eastAsia="zh-CN"/>
        </w:rPr>
        <w:t>5</w:t>
      </w:r>
      <w:r>
        <w:rPr>
          <w:rFonts w:hint="eastAsia" w:ascii="方正小标宋简体" w:hAnsi="方正小标宋简体" w:eastAsia="方正小标宋简体" w:cs="方正小标宋简体"/>
          <w:color w:val="auto"/>
          <w:w w:val="100"/>
          <w:sz w:val="44"/>
          <w:szCs w:val="44"/>
        </w:rPr>
        <w:t>年度居民养老、医疗保险征缴工作领导小组成员名单</w:t>
      </w:r>
    </w:p>
    <w:p w14:paraId="021D3387">
      <w:pPr>
        <w:keepNext w:val="0"/>
        <w:keepLines w:val="0"/>
        <w:pageBreakBefore w:val="0"/>
        <w:tabs>
          <w:tab w:val="left" w:pos="1275"/>
        </w:tabs>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32"/>
          <w:szCs w:val="32"/>
        </w:rPr>
      </w:pPr>
    </w:p>
    <w:p w14:paraId="1FE81D14">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长：</w:t>
      </w:r>
      <w:r>
        <w:rPr>
          <w:rFonts w:hint="eastAsia" w:ascii="仿宋_GB2312" w:hAnsi="仿宋_GB2312" w:eastAsia="仿宋_GB2312" w:cs="仿宋_GB2312"/>
          <w:color w:val="auto"/>
          <w:sz w:val="32"/>
          <w:szCs w:val="32"/>
          <w:highlight w:val="none"/>
          <w:lang w:eastAsia="zh-CN"/>
        </w:rPr>
        <w:t>张明武</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党工委副书记、办事处主任</w:t>
      </w:r>
    </w:p>
    <w:p w14:paraId="23751F1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副组长：</w:t>
      </w:r>
      <w:r>
        <w:rPr>
          <w:rFonts w:hint="eastAsia" w:ascii="仿宋_GB2312" w:hAnsi="仿宋_GB2312" w:eastAsia="仿宋_GB2312" w:cs="仿宋_GB2312"/>
          <w:color w:val="auto"/>
          <w:sz w:val="32"/>
          <w:szCs w:val="32"/>
          <w:highlight w:val="none"/>
          <w:lang w:val="en-US" w:eastAsia="zh-CN"/>
        </w:rPr>
        <w:t>杨  磊  办事处副主任</w:t>
      </w:r>
    </w:p>
    <w:p w14:paraId="5CF5E232">
      <w:pPr>
        <w:keepNext w:val="0"/>
        <w:keepLines w:val="0"/>
        <w:pageBreakBefore w:val="0"/>
        <w:widowControl w:val="0"/>
        <w:tabs>
          <w:tab w:val="left" w:pos="493"/>
        </w:tabs>
        <w:suppressAutoHyphens/>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陆</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霞  办事处副主任</w:t>
      </w:r>
    </w:p>
    <w:p w14:paraId="0A51C3F3">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秦显勇  城区党委书记</w:t>
      </w:r>
    </w:p>
    <w:p w14:paraId="17FA59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val="en-US" w:eastAsia="zh-CN"/>
        </w:rPr>
        <w:t>成  员：</w:t>
      </w:r>
      <w:r>
        <w:rPr>
          <w:rFonts w:hint="eastAsia" w:ascii="仿宋_GB2312" w:hAnsi="仿宋_GB2312" w:eastAsia="仿宋_GB2312" w:cs="仿宋_GB2312"/>
          <w:color w:val="auto"/>
          <w:sz w:val="32"/>
          <w:szCs w:val="32"/>
          <w:highlight w:val="none"/>
          <w:lang w:eastAsia="zh-CN"/>
        </w:rPr>
        <w:t>王立强</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山亭管区党总支书记</w:t>
      </w:r>
    </w:p>
    <w:p w14:paraId="39962485">
      <w:pPr>
        <w:keepNext w:val="0"/>
        <w:keepLines w:val="0"/>
        <w:pageBreakBefore w:val="0"/>
        <w:widowControl w:val="0"/>
        <w:kinsoku/>
        <w:wordWrap/>
        <w:overflowPunct/>
        <w:topLinePunct w:val="0"/>
        <w:autoSpaceDE/>
        <w:autoSpaceDN/>
        <w:bidi w:val="0"/>
        <w:adjustRightInd/>
        <w:snapToGrid/>
        <w:spacing w:line="560" w:lineRule="exact"/>
        <w:ind w:left="1277" w:leftChars="608"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刘</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伟</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岩底管区党总支书记</w:t>
      </w:r>
    </w:p>
    <w:p w14:paraId="534408E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崔海元</w:t>
      </w:r>
      <w:r>
        <w:rPr>
          <w:rFonts w:hint="eastAsia" w:ascii="仿宋_GB2312" w:hAnsi="仿宋_GB2312" w:eastAsia="仿宋_GB2312" w:cs="仿宋_GB2312"/>
          <w:color w:val="auto"/>
          <w:sz w:val="32"/>
          <w:szCs w:val="32"/>
          <w:highlight w:val="none"/>
          <w:lang w:val="en-US" w:eastAsia="zh-CN"/>
        </w:rPr>
        <w:t xml:space="preserve">  横岭管区党总支书记</w:t>
      </w:r>
    </w:p>
    <w:p w14:paraId="287BA04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冯爱立</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刘庄管区党总支书记</w:t>
      </w:r>
    </w:p>
    <w:p w14:paraId="4CCD41A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庄</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伟</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南庄管区党总支书记</w:t>
      </w:r>
    </w:p>
    <w:p w14:paraId="349F2BBA">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任</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永</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桃山管区党总支书记</w:t>
      </w:r>
    </w:p>
    <w:p w14:paraId="55A99D4E">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林</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官庄管区党总支书记</w:t>
      </w:r>
    </w:p>
    <w:p w14:paraId="37A80561">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连</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星</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34"/>
          <w:sz w:val="32"/>
          <w:szCs w:val="32"/>
          <w:highlight w:val="none"/>
          <w:lang w:eastAsia="zh-CN"/>
        </w:rPr>
        <w:t>枣树岭管区党总支书记</w:t>
      </w:r>
    </w:p>
    <w:p w14:paraId="2B19B6B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黄</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琦</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三山管区党总支书记</w:t>
      </w:r>
    </w:p>
    <w:p w14:paraId="7A8D72E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张洪亮</w:t>
      </w:r>
      <w:r>
        <w:rPr>
          <w:rFonts w:hint="eastAsia" w:ascii="仿宋_GB2312" w:hAnsi="仿宋_GB2312" w:eastAsia="仿宋_GB2312" w:cs="仿宋_GB2312"/>
          <w:color w:val="auto"/>
          <w:sz w:val="32"/>
          <w:szCs w:val="32"/>
          <w:highlight w:val="none"/>
          <w:lang w:val="en-US" w:eastAsia="zh-CN"/>
        </w:rPr>
        <w:t xml:space="preserve">  山城</w:t>
      </w:r>
      <w:r>
        <w:rPr>
          <w:rFonts w:hint="eastAsia" w:ascii="仿宋_GB2312" w:hAnsi="仿宋_GB2312" w:eastAsia="仿宋_GB2312" w:cs="仿宋_GB2312"/>
          <w:color w:val="auto"/>
          <w:sz w:val="32"/>
          <w:szCs w:val="32"/>
          <w:highlight w:val="none"/>
          <w:lang w:eastAsia="zh-CN"/>
        </w:rPr>
        <w:t>税务分局局长</w:t>
      </w:r>
    </w:p>
    <w:p w14:paraId="4CDF5D4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pacing w:val="-11"/>
          <w:sz w:val="32"/>
          <w:szCs w:val="32"/>
          <w:highlight w:val="none"/>
          <w:lang w:eastAsia="zh-CN"/>
        </w:rPr>
      </w:pPr>
      <w:r>
        <w:rPr>
          <w:rFonts w:hint="eastAsia" w:ascii="仿宋_GB2312" w:hAnsi="仿宋_GB2312" w:eastAsia="仿宋_GB2312" w:cs="仿宋_GB2312"/>
          <w:color w:val="auto"/>
          <w:sz w:val="32"/>
          <w:szCs w:val="32"/>
          <w:highlight w:val="none"/>
          <w:lang w:eastAsia="zh-CN"/>
        </w:rPr>
        <w:t>张文刚</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11"/>
          <w:sz w:val="32"/>
          <w:szCs w:val="32"/>
          <w:highlight w:val="none"/>
          <w:lang w:eastAsia="zh-CN"/>
        </w:rPr>
        <w:t>人社岗主管</w:t>
      </w:r>
    </w:p>
    <w:p w14:paraId="6BA015A4">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赵一凡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医保岗主管</w:t>
      </w:r>
    </w:p>
    <w:p w14:paraId="397857D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魏</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浩</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卫健岗主管</w:t>
      </w:r>
    </w:p>
    <w:p w14:paraId="1A8D170A">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范金光</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23"/>
          <w:sz w:val="32"/>
          <w:szCs w:val="32"/>
          <w:highlight w:val="none"/>
          <w:lang w:val="en-US" w:eastAsia="zh-CN"/>
        </w:rPr>
        <w:t>乡村振兴岗主管</w:t>
      </w:r>
    </w:p>
    <w:p w14:paraId="7629B30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z w:val="32"/>
          <w:szCs w:val="32"/>
          <w:highlight w:val="none"/>
          <w:lang w:eastAsia="zh-CN"/>
        </w:rPr>
        <w:t>房增海</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17"/>
          <w:sz w:val="32"/>
          <w:szCs w:val="32"/>
          <w:highlight w:val="none"/>
          <w:lang w:eastAsia="zh-CN"/>
        </w:rPr>
        <w:t>民政岗主管</w:t>
      </w:r>
    </w:p>
    <w:p w14:paraId="020F991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刘广立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退役军人事务岗主管</w:t>
      </w:r>
    </w:p>
    <w:p w14:paraId="21B81F4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pacing w:val="-23"/>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王</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伟</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23"/>
          <w:sz w:val="32"/>
          <w:szCs w:val="32"/>
          <w:highlight w:val="none"/>
          <w:lang w:val="en-US" w:eastAsia="zh-CN"/>
        </w:rPr>
        <w:t>残联理事长</w:t>
      </w:r>
    </w:p>
    <w:p w14:paraId="3251C9A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z w:val="32"/>
          <w:szCs w:val="32"/>
          <w:highlight w:val="none"/>
          <w:lang w:eastAsia="zh-CN"/>
        </w:rPr>
        <w:t>韩凯阳</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17"/>
          <w:sz w:val="32"/>
          <w:szCs w:val="32"/>
          <w:highlight w:val="none"/>
          <w:lang w:eastAsia="zh-CN"/>
        </w:rPr>
        <w:t>宣传报道岗主管</w:t>
      </w:r>
    </w:p>
    <w:p w14:paraId="05B8F0A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张明元</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审计所所长</w:t>
      </w:r>
    </w:p>
    <w:p w14:paraId="420E1837">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刘</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玲</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财政所副所长</w:t>
      </w:r>
    </w:p>
    <w:p w14:paraId="6F8BD0D8">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朱慧军</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23"/>
          <w:sz w:val="32"/>
          <w:szCs w:val="32"/>
          <w:highlight w:val="none"/>
          <w:lang w:val="en-US" w:eastAsia="zh-CN"/>
        </w:rPr>
        <w:t>派出所副所长</w:t>
      </w:r>
    </w:p>
    <w:p w14:paraId="453582D9">
      <w:pPr>
        <w:keepNext w:val="0"/>
        <w:keepLines w:val="0"/>
        <w:pageBreakBefore w:val="0"/>
        <w:widowControl w:val="0"/>
        <w:tabs>
          <w:tab w:val="left" w:pos="1275"/>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领导小组下设办公室，办公室设在</w:t>
      </w:r>
      <w:r>
        <w:rPr>
          <w:rFonts w:hint="eastAsia" w:ascii="仿宋_GB2312" w:hAnsi="仿宋_GB2312" w:eastAsia="仿宋_GB2312" w:cs="仿宋_GB2312"/>
          <w:color w:val="auto"/>
          <w:sz w:val="32"/>
          <w:szCs w:val="32"/>
          <w:lang w:eastAsia="zh-CN"/>
        </w:rPr>
        <w:t>街道医保岗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赵一凡</w:t>
      </w:r>
      <w:r>
        <w:rPr>
          <w:rFonts w:hint="eastAsia" w:ascii="仿宋_GB2312" w:hAnsi="仿宋_GB2312" w:eastAsia="仿宋_GB2312" w:cs="仿宋_GB2312"/>
          <w:color w:val="auto"/>
          <w:sz w:val="32"/>
          <w:szCs w:val="32"/>
          <w:lang w:val="en-US" w:eastAsia="zh-CN"/>
        </w:rPr>
        <w:t>兼</w:t>
      </w:r>
      <w:r>
        <w:rPr>
          <w:rFonts w:hint="eastAsia" w:ascii="仿宋_GB2312" w:hAnsi="仿宋_GB2312" w:eastAsia="仿宋_GB2312" w:cs="仿宋_GB2312"/>
          <w:color w:val="auto"/>
          <w:sz w:val="32"/>
          <w:szCs w:val="32"/>
        </w:rPr>
        <w:t>任办公室主任。</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DAF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8439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58439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D46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270BF">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2270BF">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jcyMmFkNmMxZDFkNDU2YTk0YWZlNWFjYjg3NzgifQ=="/>
  </w:docVars>
  <w:rsids>
    <w:rsidRoot w:val="00000000"/>
    <w:rsid w:val="01A87AFF"/>
    <w:rsid w:val="04864FDC"/>
    <w:rsid w:val="082E537F"/>
    <w:rsid w:val="1505553D"/>
    <w:rsid w:val="197E58BE"/>
    <w:rsid w:val="1D6F2F4C"/>
    <w:rsid w:val="22FC3EB9"/>
    <w:rsid w:val="237755CC"/>
    <w:rsid w:val="247836E0"/>
    <w:rsid w:val="2BCC488F"/>
    <w:rsid w:val="2EA12527"/>
    <w:rsid w:val="335C6818"/>
    <w:rsid w:val="38DE55D9"/>
    <w:rsid w:val="39E76710"/>
    <w:rsid w:val="426042E3"/>
    <w:rsid w:val="4C687B84"/>
    <w:rsid w:val="4DDA685F"/>
    <w:rsid w:val="53360094"/>
    <w:rsid w:val="547F74C0"/>
    <w:rsid w:val="58673C48"/>
    <w:rsid w:val="69510748"/>
    <w:rsid w:val="705A1452"/>
    <w:rsid w:val="79CB512B"/>
    <w:rsid w:val="79CD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napToGrid w:val="0"/>
      <w:spacing w:line="640" w:lineRule="exact"/>
      <w:ind w:firstLine="705"/>
    </w:pPr>
    <w:rPr>
      <w:rFonts w:ascii="仿宋_GB2312" w:hAnsi="宋体" w:eastAsia="仿宋_GB2312"/>
      <w:color w:val="000000"/>
      <w:sz w:val="36"/>
      <w:szCs w:val="36"/>
    </w:rPr>
  </w:style>
  <w:style w:type="paragraph" w:customStyle="1" w:styleId="10">
    <w:name w:val="无间隔"/>
    <w:qFormat/>
    <w:uiPriority w:val="99"/>
    <w:pPr>
      <w:widowControl w:val="0"/>
      <w:jc w:val="both"/>
    </w:pPr>
    <w:rPr>
      <w:rFonts w:ascii="Calibri" w:hAnsi="Calibri" w:eastAsia="宋体" w:cs="Calibri"/>
      <w:kern w:val="2"/>
      <w:sz w:val="21"/>
      <w:szCs w:val="21"/>
      <w:lang w:val="en-US" w:eastAsia="zh-CN" w:bidi="ar-SA"/>
    </w:rPr>
  </w:style>
  <w:style w:type="paragraph" w:styleId="11">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4299</Words>
  <Characters>4600</Characters>
  <Lines>0</Lines>
  <Paragraphs>0</Paragraphs>
  <TotalTime>6</TotalTime>
  <ScaleCrop>false</ScaleCrop>
  <LinksUpToDate>false</LinksUpToDate>
  <CharactersWithSpaces>4735</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2024-10-18T01:53:00Z</dcterms:created>
  <dc:creator>Administrator</dc:creator>
  <cp:lastModifiedBy>周沫</cp:lastModifiedBy>
  <cp:lastPrinted>2024-10-18T06:37:00Z</cp:lastPrinted>
  <dcterms:modified xsi:type="dcterms:W3CDTF">2024-11-22T08:36:00Z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DFEBF729574745A58865F2C8A1825516_12</vt:lpwstr>
  </property>
</Properties>
</file>